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40"/>
        <w:gridCol w:w="1134"/>
        <w:gridCol w:w="2694"/>
      </w:tblGrid>
      <w:tr w:rsidR="00A96F67" w:rsidRPr="00957A35">
        <w:tblPrEx>
          <w:tblCellMar>
            <w:top w:w="0" w:type="dxa"/>
            <w:bottom w:w="0" w:type="dxa"/>
          </w:tblCellMar>
        </w:tblPrEx>
        <w:tc>
          <w:tcPr>
            <w:tcW w:w="5740" w:type="dxa"/>
            <w:tcBorders>
              <w:top w:val="nil"/>
              <w:left w:val="nil"/>
              <w:bottom w:val="single" w:sz="6" w:space="0" w:color="auto"/>
              <w:right w:val="nil"/>
            </w:tcBorders>
          </w:tcPr>
          <w:p w:rsidR="00A96F67" w:rsidRPr="00957A35" w:rsidRDefault="00A96F67" w:rsidP="00A96F67">
            <w:pPr>
              <w:tabs>
                <w:tab w:val="left" w:pos="5670"/>
              </w:tabs>
              <w:rPr>
                <w:rFonts w:ascii="Arial" w:hAnsi="Arial"/>
                <w:b/>
                <w:sz w:val="22"/>
                <w:szCs w:val="22"/>
                <w:u w:val="single"/>
                <w:lang w:val="en-GB"/>
              </w:rPr>
            </w:pPr>
            <w:r w:rsidRPr="00957A35">
              <w:rPr>
                <w:rFonts w:ascii="Arial" w:hAnsi="Arial"/>
                <w:b/>
                <w:sz w:val="22"/>
                <w:szCs w:val="22"/>
                <w:lang w:val="en-GB"/>
              </w:rPr>
              <w:t>Appendix</w:t>
            </w:r>
            <w:r w:rsidR="00CD13B7">
              <w:rPr>
                <w:rFonts w:ascii="Arial" w:hAnsi="Arial"/>
                <w:b/>
                <w:sz w:val="22"/>
                <w:szCs w:val="22"/>
                <w:lang w:val="en-GB"/>
              </w:rPr>
              <w:t xml:space="preserve"> to the Contract pursuant to DE</w:t>
            </w:r>
            <w:r w:rsidRPr="00957A35">
              <w:rPr>
                <w:rFonts w:ascii="Arial" w:hAnsi="Arial"/>
                <w:b/>
                <w:sz w:val="22"/>
                <w:szCs w:val="22"/>
                <w:lang w:val="en-GB"/>
              </w:rPr>
              <w:t>-UZ 27</w:t>
            </w:r>
          </w:p>
          <w:p w:rsidR="00A96F67" w:rsidRPr="00957A35" w:rsidRDefault="00A96F67" w:rsidP="00A96F67">
            <w:pPr>
              <w:tabs>
                <w:tab w:val="left" w:pos="5670"/>
              </w:tabs>
              <w:rPr>
                <w:rFonts w:ascii="Arial" w:hAnsi="Arial"/>
                <w:b/>
                <w:sz w:val="22"/>
                <w:szCs w:val="22"/>
                <w:u w:val="single"/>
                <w:lang w:val="en-GB"/>
              </w:rPr>
            </w:pPr>
          </w:p>
          <w:p w:rsidR="00A96F67" w:rsidRPr="00957A35" w:rsidRDefault="00A96F67" w:rsidP="00A96F67">
            <w:pPr>
              <w:tabs>
                <w:tab w:val="left" w:pos="5670"/>
              </w:tabs>
              <w:spacing w:line="360" w:lineRule="auto"/>
              <w:rPr>
                <w:rFonts w:ascii="Arial" w:hAnsi="Arial"/>
                <w:b/>
                <w:sz w:val="22"/>
                <w:szCs w:val="22"/>
                <w:lang w:val="en-GB"/>
              </w:rPr>
            </w:pPr>
            <w:r w:rsidRPr="00957A35">
              <w:rPr>
                <w:rFonts w:ascii="Arial" w:hAnsi="Arial"/>
                <w:b/>
                <w:sz w:val="22"/>
                <w:szCs w:val="22"/>
                <w:lang w:val="en-GB"/>
              </w:rPr>
              <w:t xml:space="preserve">Environmental Label for </w:t>
            </w:r>
          </w:p>
          <w:p w:rsidR="00A96F67" w:rsidRPr="00957A35" w:rsidRDefault="00A96F67" w:rsidP="00A96F67">
            <w:pPr>
              <w:tabs>
                <w:tab w:val="left" w:pos="5670"/>
              </w:tabs>
              <w:rPr>
                <w:rFonts w:ascii="Arial" w:hAnsi="Arial"/>
                <w:b/>
                <w:sz w:val="22"/>
                <w:szCs w:val="22"/>
                <w:u w:val="single"/>
                <w:lang w:val="en-GB"/>
              </w:rPr>
            </w:pPr>
            <w:r w:rsidRPr="00957A35">
              <w:rPr>
                <w:rFonts w:ascii="Arial" w:hAnsi="Arial"/>
                <w:b/>
                <w:sz w:val="22"/>
                <w:szCs w:val="22"/>
                <w:lang w:val="en-GB"/>
              </w:rPr>
              <w:t>„Returnable Transportation Packagings“</w:t>
            </w:r>
          </w:p>
        </w:tc>
        <w:tc>
          <w:tcPr>
            <w:tcW w:w="1134" w:type="dxa"/>
            <w:tcBorders>
              <w:top w:val="nil"/>
              <w:left w:val="nil"/>
              <w:bottom w:val="nil"/>
              <w:right w:val="nil"/>
            </w:tcBorders>
          </w:tcPr>
          <w:p w:rsidR="00A96F67" w:rsidRPr="00957A35" w:rsidRDefault="00A96F67" w:rsidP="00A96F67">
            <w:pPr>
              <w:tabs>
                <w:tab w:val="left" w:pos="5670"/>
              </w:tabs>
              <w:rPr>
                <w:rFonts w:ascii="Arial" w:hAnsi="Arial"/>
                <w:b/>
                <w:sz w:val="22"/>
                <w:szCs w:val="22"/>
                <w:u w:val="single"/>
                <w:lang w:val="en-GB"/>
              </w:rPr>
            </w:pPr>
          </w:p>
          <w:p w:rsidR="00A96F67" w:rsidRPr="00957A35" w:rsidRDefault="00A96F67" w:rsidP="00A96F67">
            <w:pPr>
              <w:tabs>
                <w:tab w:val="left" w:pos="5670"/>
              </w:tabs>
              <w:rPr>
                <w:rFonts w:ascii="Arial" w:hAnsi="Arial"/>
                <w:b/>
                <w:sz w:val="22"/>
                <w:szCs w:val="22"/>
                <w:u w:val="single"/>
                <w:lang w:val="en-GB"/>
              </w:rPr>
            </w:pPr>
          </w:p>
          <w:p w:rsidR="00A96F67" w:rsidRPr="00957A35" w:rsidRDefault="00A96F67" w:rsidP="00A96F67">
            <w:pPr>
              <w:tabs>
                <w:tab w:val="left" w:pos="5670"/>
              </w:tabs>
              <w:rPr>
                <w:rFonts w:ascii="Arial" w:hAnsi="Arial"/>
                <w:b/>
                <w:sz w:val="22"/>
                <w:szCs w:val="22"/>
                <w:lang w:val="en-GB"/>
              </w:rPr>
            </w:pPr>
          </w:p>
        </w:tc>
        <w:tc>
          <w:tcPr>
            <w:tcW w:w="2694" w:type="dxa"/>
            <w:tcBorders>
              <w:left w:val="single" w:sz="6" w:space="0" w:color="auto"/>
            </w:tcBorders>
          </w:tcPr>
          <w:p w:rsidR="00A96F67" w:rsidRPr="00957A35" w:rsidRDefault="00A96F67" w:rsidP="00A96F67">
            <w:pPr>
              <w:tabs>
                <w:tab w:val="left" w:pos="5670"/>
              </w:tabs>
              <w:rPr>
                <w:rFonts w:ascii="Arial" w:hAnsi="Arial"/>
                <w:b/>
                <w:sz w:val="22"/>
                <w:szCs w:val="22"/>
                <w:lang w:val="en-GB"/>
              </w:rPr>
            </w:pPr>
          </w:p>
          <w:p w:rsidR="00A96F67" w:rsidRPr="00957A35" w:rsidRDefault="00A96F67" w:rsidP="00A96F67">
            <w:pPr>
              <w:tabs>
                <w:tab w:val="left" w:pos="5670"/>
              </w:tabs>
              <w:jc w:val="center"/>
              <w:rPr>
                <w:rFonts w:ascii="Arial" w:hAnsi="Arial"/>
                <w:b/>
                <w:sz w:val="22"/>
                <w:szCs w:val="22"/>
              </w:rPr>
            </w:pPr>
            <w:r w:rsidRPr="00957A35">
              <w:rPr>
                <w:rFonts w:ascii="Arial" w:hAnsi="Arial"/>
                <w:b/>
                <w:sz w:val="22"/>
                <w:szCs w:val="22"/>
              </w:rPr>
              <w:t>Please use</w:t>
            </w:r>
          </w:p>
          <w:p w:rsidR="00A96F67" w:rsidRPr="00957A35" w:rsidRDefault="00A96F67" w:rsidP="00A96F67">
            <w:pPr>
              <w:tabs>
                <w:tab w:val="left" w:pos="5670"/>
              </w:tabs>
              <w:jc w:val="center"/>
              <w:rPr>
                <w:rFonts w:ascii="Arial" w:hAnsi="Arial"/>
                <w:b/>
                <w:sz w:val="22"/>
                <w:szCs w:val="22"/>
              </w:rPr>
            </w:pPr>
          </w:p>
          <w:p w:rsidR="00A96F67" w:rsidRPr="00957A35" w:rsidRDefault="00A96F67" w:rsidP="00A96F67">
            <w:pPr>
              <w:tabs>
                <w:tab w:val="left" w:pos="5670"/>
              </w:tabs>
              <w:jc w:val="center"/>
              <w:rPr>
                <w:rFonts w:ascii="Arial" w:hAnsi="Arial"/>
                <w:b/>
                <w:sz w:val="22"/>
                <w:szCs w:val="22"/>
              </w:rPr>
            </w:pPr>
            <w:r w:rsidRPr="00957A35">
              <w:rPr>
                <w:rFonts w:ascii="Arial" w:hAnsi="Arial"/>
                <w:b/>
                <w:sz w:val="22"/>
                <w:szCs w:val="22"/>
              </w:rPr>
              <w:t>this form !</w:t>
            </w:r>
          </w:p>
          <w:p w:rsidR="00A96F67" w:rsidRPr="00957A35" w:rsidRDefault="00A96F67" w:rsidP="00A96F67">
            <w:pPr>
              <w:tabs>
                <w:tab w:val="left" w:pos="5670"/>
              </w:tabs>
              <w:rPr>
                <w:rFonts w:ascii="Arial" w:hAnsi="Arial"/>
                <w:b/>
                <w:sz w:val="22"/>
                <w:szCs w:val="22"/>
              </w:rPr>
            </w:pPr>
          </w:p>
        </w:tc>
      </w:tr>
    </w:tbl>
    <w:p w:rsidR="00A96F67" w:rsidRDefault="00A96F67" w:rsidP="00A96F67">
      <w:pPr>
        <w:jc w:val="both"/>
        <w:rPr>
          <w:rFonts w:ascii="Arial" w:hAnsi="Arial"/>
          <w:sz w:val="22"/>
        </w:rPr>
      </w:pPr>
    </w:p>
    <w:p w:rsidR="00A96F67" w:rsidRDefault="00A96F67" w:rsidP="00A96F67">
      <w:pPr>
        <w:jc w:val="both"/>
        <w:rPr>
          <w:rFonts w:ascii="Arial" w:hAnsi="Arial"/>
          <w:sz w:val="22"/>
        </w:rPr>
      </w:pPr>
    </w:p>
    <w:p w:rsidR="00A96F67" w:rsidRDefault="00A96F67" w:rsidP="00A96F67">
      <w:pPr>
        <w:jc w:val="both"/>
        <w:rPr>
          <w:rFonts w:ascii="Arial" w:hAnsi="Arial"/>
          <w:sz w:val="22"/>
        </w:rPr>
      </w:pPr>
    </w:p>
    <w:p w:rsidR="00A96F67" w:rsidRDefault="00A96F67" w:rsidP="00233F48">
      <w:pPr>
        <w:tabs>
          <w:tab w:val="left" w:pos="3780"/>
        </w:tabs>
        <w:jc w:val="both"/>
        <w:rPr>
          <w:rFonts w:ascii="Arial" w:hAnsi="Arial"/>
          <w:sz w:val="22"/>
        </w:rPr>
      </w:pPr>
    </w:p>
    <w:p w:rsidR="00A96F67" w:rsidRDefault="00A96F67" w:rsidP="00233F48">
      <w:pPr>
        <w:tabs>
          <w:tab w:val="left" w:pos="3780"/>
        </w:tabs>
        <w:jc w:val="both"/>
        <w:rPr>
          <w:rFonts w:ascii="Arial" w:hAnsi="Arial"/>
          <w:sz w:val="22"/>
        </w:rPr>
      </w:pPr>
    </w:p>
    <w:p w:rsidR="00A96F67" w:rsidRDefault="00A96F67" w:rsidP="00233F48">
      <w:pPr>
        <w:tabs>
          <w:tab w:val="left" w:pos="3780"/>
        </w:tabs>
        <w:ind w:left="6804" w:hanging="6804"/>
        <w:jc w:val="both"/>
        <w:rPr>
          <w:rFonts w:ascii="Arial" w:hAnsi="Arial"/>
          <w:sz w:val="22"/>
        </w:rPr>
      </w:pPr>
      <w:r>
        <w:rPr>
          <w:rFonts w:ascii="Arial" w:hAnsi="Arial"/>
          <w:sz w:val="22"/>
        </w:rPr>
        <w:t>Manufacturer/Distributor/User</w:t>
      </w:r>
      <w:r>
        <w:rPr>
          <w:rStyle w:val="Funotenzeichen"/>
          <w:rFonts w:ascii="Arial" w:hAnsi="Arial"/>
          <w:sz w:val="22"/>
        </w:rPr>
        <w:footnoteReference w:id="1"/>
      </w:r>
      <w:r>
        <w:rPr>
          <w:rFonts w:ascii="Arial" w:hAnsi="Arial"/>
          <w:sz w:val="22"/>
        </w:rPr>
        <w:t>:</w:t>
      </w:r>
      <w:r>
        <w:rPr>
          <w:rFonts w:ascii="Arial" w:hAnsi="Arial"/>
          <w:sz w:val="22"/>
        </w:rPr>
        <w:tab/>
      </w:r>
      <w:r w:rsidR="00233F48">
        <w:rPr>
          <w:rFonts w:ascii="Arial" w:hAnsi="Arial"/>
          <w:sz w:val="22"/>
        </w:rPr>
        <w:fldChar w:fldCharType="begin">
          <w:ffData>
            <w:name w:val="Text1"/>
            <w:enabled/>
            <w:calcOnExit w:val="0"/>
            <w:textInput>
              <w:maxLength w:val="35"/>
            </w:textInput>
          </w:ffData>
        </w:fldChar>
      </w:r>
      <w:bookmarkStart w:id="0" w:name="Text1"/>
      <w:r w:rsidR="00233F48">
        <w:rPr>
          <w:rFonts w:ascii="Arial" w:hAnsi="Arial"/>
          <w:sz w:val="22"/>
        </w:rPr>
        <w:instrText xml:space="preserve"> FORMTEXT </w:instrText>
      </w:r>
      <w:r w:rsidR="00A2128B" w:rsidRPr="00233F48">
        <w:rPr>
          <w:rFonts w:ascii="Arial" w:hAnsi="Arial"/>
          <w:sz w:val="22"/>
        </w:rPr>
      </w:r>
      <w:r w:rsidR="00233F48">
        <w:rPr>
          <w:rFonts w:ascii="Arial" w:hAnsi="Arial"/>
          <w:sz w:val="22"/>
        </w:rPr>
        <w:fldChar w:fldCharType="separate"/>
      </w:r>
      <w:bookmarkStart w:id="1" w:name="_GoBack"/>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bookmarkEnd w:id="1"/>
      <w:r w:rsidR="00233F48">
        <w:rPr>
          <w:rFonts w:ascii="Arial" w:hAnsi="Arial"/>
          <w:sz w:val="22"/>
        </w:rPr>
        <w:fldChar w:fldCharType="end"/>
      </w:r>
      <w:bookmarkEnd w:id="0"/>
    </w:p>
    <w:p w:rsidR="00A96F67"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A96F67" w:rsidP="00233F48">
      <w:pPr>
        <w:tabs>
          <w:tab w:val="left" w:pos="3780"/>
        </w:tabs>
        <w:ind w:left="6804" w:hanging="6804"/>
        <w:jc w:val="both"/>
        <w:rPr>
          <w:rFonts w:ascii="Arial" w:hAnsi="Arial"/>
          <w:sz w:val="22"/>
        </w:rPr>
      </w:pPr>
    </w:p>
    <w:p w:rsidR="00A96F67" w:rsidRDefault="00A96F67" w:rsidP="00233F48">
      <w:pPr>
        <w:tabs>
          <w:tab w:val="left" w:pos="3780"/>
        </w:tabs>
        <w:ind w:left="6804" w:hanging="6804"/>
        <w:jc w:val="both"/>
        <w:rPr>
          <w:rFonts w:ascii="Arial" w:hAnsi="Arial"/>
          <w:sz w:val="22"/>
        </w:rPr>
      </w:pPr>
      <w:r>
        <w:rPr>
          <w:rFonts w:ascii="Arial" w:hAnsi="Arial"/>
          <w:sz w:val="22"/>
        </w:rPr>
        <w:t>Distributor (Label User):</w:t>
      </w:r>
      <w:r>
        <w:rPr>
          <w:rFonts w:ascii="Arial" w:hAnsi="Arial"/>
          <w:sz w:val="22"/>
        </w:rPr>
        <w:tab/>
      </w:r>
      <w:r w:rsidR="00233F48">
        <w:rPr>
          <w:rFonts w:ascii="Arial" w:hAnsi="Arial"/>
          <w:sz w:val="22"/>
        </w:rPr>
        <w:fldChar w:fldCharType="begin">
          <w:ffData>
            <w:name w:val="Text1"/>
            <w:enabled/>
            <w:calcOnExit w:val="0"/>
            <w:textInput>
              <w:maxLength w:val="35"/>
            </w:textInput>
          </w:ffData>
        </w:fldChar>
      </w:r>
      <w:r w:rsidR="00233F48">
        <w:rPr>
          <w:rFonts w:ascii="Arial" w:hAnsi="Arial"/>
          <w:sz w:val="22"/>
        </w:rPr>
        <w:instrText xml:space="preserve"> FORMTEXT </w:instrText>
      </w:r>
      <w:r w:rsidR="00233F48" w:rsidRPr="00233F48">
        <w:rPr>
          <w:rFonts w:ascii="Arial" w:hAnsi="Arial"/>
          <w:sz w:val="22"/>
        </w:rPr>
      </w:r>
      <w:r w:rsidR="00233F48">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233F48">
        <w:rPr>
          <w:rFonts w:ascii="Arial" w:hAnsi="Arial"/>
          <w:sz w:val="22"/>
        </w:rPr>
        <w:fldChar w:fldCharType="end"/>
      </w:r>
    </w:p>
    <w:p w:rsidR="00233F48"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A96F67" w:rsidP="00233F48">
      <w:pPr>
        <w:tabs>
          <w:tab w:val="left" w:pos="3780"/>
        </w:tabs>
        <w:ind w:left="6804" w:hanging="6804"/>
        <w:jc w:val="both"/>
        <w:rPr>
          <w:rFonts w:ascii="Arial" w:hAnsi="Arial"/>
          <w:sz w:val="22"/>
        </w:rPr>
      </w:pPr>
    </w:p>
    <w:p w:rsidR="00A96F67" w:rsidRDefault="00A96F67" w:rsidP="00233F48">
      <w:pPr>
        <w:tabs>
          <w:tab w:val="left" w:pos="3780"/>
        </w:tabs>
        <w:ind w:left="6804" w:hanging="6804"/>
        <w:jc w:val="both"/>
        <w:rPr>
          <w:rFonts w:ascii="Arial" w:hAnsi="Arial"/>
          <w:sz w:val="22"/>
        </w:rPr>
      </w:pPr>
      <w:r>
        <w:rPr>
          <w:rFonts w:ascii="Arial" w:hAnsi="Arial"/>
          <w:sz w:val="22"/>
        </w:rPr>
        <w:t>Brand / Trade Name:</w:t>
      </w:r>
      <w:r>
        <w:rPr>
          <w:rFonts w:ascii="Arial" w:hAnsi="Arial"/>
          <w:sz w:val="22"/>
        </w:rPr>
        <w:tab/>
      </w:r>
      <w:r w:rsidR="00233F48">
        <w:rPr>
          <w:rFonts w:ascii="Arial" w:hAnsi="Arial"/>
          <w:sz w:val="22"/>
        </w:rPr>
        <w:fldChar w:fldCharType="begin">
          <w:ffData>
            <w:name w:val="Text1"/>
            <w:enabled/>
            <w:calcOnExit w:val="0"/>
            <w:textInput>
              <w:maxLength w:val="35"/>
            </w:textInput>
          </w:ffData>
        </w:fldChar>
      </w:r>
      <w:r w:rsidR="00233F48">
        <w:rPr>
          <w:rFonts w:ascii="Arial" w:hAnsi="Arial"/>
          <w:sz w:val="22"/>
        </w:rPr>
        <w:instrText xml:space="preserve"> FORMTEXT </w:instrText>
      </w:r>
      <w:r w:rsidR="00233F48" w:rsidRPr="00233F48">
        <w:rPr>
          <w:rFonts w:ascii="Arial" w:hAnsi="Arial"/>
          <w:sz w:val="22"/>
        </w:rPr>
      </w:r>
      <w:r w:rsidR="00233F48">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233F48">
        <w:rPr>
          <w:rFonts w:ascii="Arial" w:hAnsi="Arial"/>
          <w:sz w:val="22"/>
        </w:rPr>
        <w:fldChar w:fldCharType="end"/>
      </w:r>
    </w:p>
    <w:p w:rsidR="00A96F67"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233F48" w:rsidP="00233F48">
      <w:pPr>
        <w:tabs>
          <w:tab w:val="left" w:pos="3780"/>
        </w:tabs>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A96F67" w:rsidP="00233F48">
      <w:pPr>
        <w:tabs>
          <w:tab w:val="left" w:pos="3780"/>
        </w:tabs>
        <w:jc w:val="both"/>
        <w:rPr>
          <w:rFonts w:ascii="Arial" w:hAnsi="Arial"/>
          <w:sz w:val="22"/>
        </w:rPr>
      </w:pPr>
    </w:p>
    <w:p w:rsidR="00A96F67" w:rsidRDefault="00A96F67" w:rsidP="00233F48">
      <w:pPr>
        <w:tabs>
          <w:tab w:val="left" w:pos="3780"/>
        </w:tabs>
        <w:jc w:val="both"/>
        <w:rPr>
          <w:rFonts w:ascii="Arial" w:hAnsi="Arial"/>
          <w:sz w:val="22"/>
        </w:rPr>
      </w:pPr>
    </w:p>
    <w:p w:rsidR="00A96F67" w:rsidRDefault="00A96F67" w:rsidP="00233F48">
      <w:pPr>
        <w:tabs>
          <w:tab w:val="left" w:pos="3780"/>
        </w:tabs>
        <w:ind w:left="6804" w:hanging="6804"/>
        <w:jc w:val="both"/>
        <w:rPr>
          <w:rFonts w:ascii="Arial" w:hAnsi="Arial"/>
          <w:sz w:val="22"/>
        </w:rPr>
      </w:pPr>
      <w:r>
        <w:rPr>
          <w:rFonts w:ascii="Arial" w:hAnsi="Arial"/>
          <w:sz w:val="22"/>
        </w:rPr>
        <w:t>Product designation</w:t>
      </w:r>
      <w:r>
        <w:rPr>
          <w:rStyle w:val="Funotenzeichen"/>
          <w:rFonts w:ascii="Arial" w:hAnsi="Arial"/>
          <w:sz w:val="22"/>
        </w:rPr>
        <w:footnoteReference w:id="2"/>
      </w:r>
      <w:r>
        <w:rPr>
          <w:rFonts w:ascii="Arial" w:hAnsi="Arial"/>
          <w:sz w:val="22"/>
        </w:rPr>
        <w:t>:</w:t>
      </w:r>
      <w:r>
        <w:rPr>
          <w:rFonts w:ascii="Arial" w:hAnsi="Arial"/>
          <w:sz w:val="22"/>
        </w:rPr>
        <w:tab/>
      </w:r>
      <w:r w:rsidR="00233F48">
        <w:rPr>
          <w:rFonts w:ascii="Arial" w:hAnsi="Arial"/>
          <w:sz w:val="22"/>
        </w:rPr>
        <w:fldChar w:fldCharType="begin">
          <w:ffData>
            <w:name w:val="Text1"/>
            <w:enabled/>
            <w:calcOnExit w:val="0"/>
            <w:textInput>
              <w:maxLength w:val="35"/>
            </w:textInput>
          </w:ffData>
        </w:fldChar>
      </w:r>
      <w:r w:rsidR="00233F48">
        <w:rPr>
          <w:rFonts w:ascii="Arial" w:hAnsi="Arial"/>
          <w:sz w:val="22"/>
        </w:rPr>
        <w:instrText xml:space="preserve"> FORMTEXT </w:instrText>
      </w:r>
      <w:r w:rsidR="00233F48" w:rsidRPr="00233F48">
        <w:rPr>
          <w:rFonts w:ascii="Arial" w:hAnsi="Arial"/>
          <w:sz w:val="22"/>
        </w:rPr>
      </w:r>
      <w:r w:rsidR="00233F48">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233F48">
        <w:rPr>
          <w:rFonts w:ascii="Arial" w:hAnsi="Arial"/>
          <w:sz w:val="22"/>
        </w:rPr>
        <w:fldChar w:fldCharType="end"/>
      </w:r>
    </w:p>
    <w:p w:rsidR="00A96F67"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A96F67" w:rsidP="00233F48">
      <w:pPr>
        <w:tabs>
          <w:tab w:val="left" w:pos="3780"/>
        </w:tabs>
        <w:ind w:left="6804" w:hanging="6804"/>
        <w:jc w:val="both"/>
        <w:rPr>
          <w:rFonts w:ascii="Arial" w:hAnsi="Arial"/>
          <w:sz w:val="22"/>
        </w:rPr>
      </w:pPr>
    </w:p>
    <w:p w:rsidR="00A96F67" w:rsidRDefault="00A96F67" w:rsidP="00233F48">
      <w:pPr>
        <w:tabs>
          <w:tab w:val="left" w:pos="3780"/>
        </w:tabs>
        <w:ind w:left="6804" w:hanging="6804"/>
        <w:jc w:val="both"/>
        <w:rPr>
          <w:rFonts w:ascii="Arial" w:hAnsi="Arial"/>
          <w:sz w:val="22"/>
        </w:rPr>
      </w:pPr>
      <w:r>
        <w:rPr>
          <w:rFonts w:ascii="Arial" w:hAnsi="Arial"/>
          <w:sz w:val="22"/>
        </w:rPr>
        <w:t>Scope of application:</w:t>
      </w:r>
      <w:r>
        <w:rPr>
          <w:rFonts w:ascii="Arial" w:hAnsi="Arial"/>
          <w:sz w:val="22"/>
        </w:rPr>
        <w:tab/>
      </w:r>
      <w:r w:rsidR="00233F48">
        <w:rPr>
          <w:rFonts w:ascii="Arial" w:hAnsi="Arial"/>
          <w:sz w:val="22"/>
        </w:rPr>
        <w:fldChar w:fldCharType="begin">
          <w:ffData>
            <w:name w:val="Text1"/>
            <w:enabled/>
            <w:calcOnExit w:val="0"/>
            <w:textInput>
              <w:maxLength w:val="35"/>
            </w:textInput>
          </w:ffData>
        </w:fldChar>
      </w:r>
      <w:r w:rsidR="00233F48">
        <w:rPr>
          <w:rFonts w:ascii="Arial" w:hAnsi="Arial"/>
          <w:sz w:val="22"/>
        </w:rPr>
        <w:instrText xml:space="preserve"> FORMTEXT </w:instrText>
      </w:r>
      <w:r w:rsidR="00233F48" w:rsidRPr="00233F48">
        <w:rPr>
          <w:rFonts w:ascii="Arial" w:hAnsi="Arial"/>
          <w:sz w:val="22"/>
        </w:rPr>
      </w:r>
      <w:r w:rsidR="00233F48">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233F48">
        <w:rPr>
          <w:rFonts w:ascii="Arial" w:hAnsi="Arial"/>
          <w:sz w:val="22"/>
        </w:rPr>
        <w:fldChar w:fldCharType="end"/>
      </w:r>
    </w:p>
    <w:p w:rsidR="00A96F67"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233F48" w:rsidP="00233F48">
      <w:pPr>
        <w:tabs>
          <w:tab w:val="left" w:pos="3780"/>
        </w:tabs>
        <w:ind w:left="6804" w:hanging="6804"/>
        <w:jc w:val="both"/>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Default="00A96F67" w:rsidP="00233F48">
      <w:pPr>
        <w:tabs>
          <w:tab w:val="left" w:pos="3780"/>
        </w:tabs>
        <w:ind w:left="6804" w:hanging="6804"/>
        <w:jc w:val="both"/>
        <w:rPr>
          <w:rFonts w:ascii="Arial" w:hAnsi="Arial"/>
          <w:sz w:val="22"/>
        </w:rPr>
      </w:pPr>
    </w:p>
    <w:p w:rsidR="00A96F67" w:rsidRDefault="00A96F67" w:rsidP="00233F48">
      <w:pPr>
        <w:tabs>
          <w:tab w:val="left" w:pos="3780"/>
        </w:tabs>
        <w:ind w:left="6804" w:hanging="6804"/>
        <w:jc w:val="both"/>
        <w:rPr>
          <w:rFonts w:ascii="Arial" w:hAnsi="Arial"/>
          <w:sz w:val="22"/>
        </w:rPr>
      </w:pPr>
    </w:p>
    <w:p w:rsidR="00A96F67" w:rsidRPr="00145E20" w:rsidRDefault="00A96F67" w:rsidP="00233F48">
      <w:pPr>
        <w:tabs>
          <w:tab w:val="left" w:pos="3780"/>
        </w:tabs>
        <w:ind w:left="6804" w:hanging="6804"/>
        <w:jc w:val="both"/>
        <w:rPr>
          <w:rFonts w:ascii="Arial" w:hAnsi="Arial"/>
          <w:sz w:val="22"/>
          <w:lang w:val="en-GB"/>
        </w:rPr>
      </w:pPr>
      <w:r w:rsidRPr="00145E20">
        <w:rPr>
          <w:rFonts w:ascii="Arial" w:hAnsi="Arial"/>
          <w:sz w:val="22"/>
          <w:lang w:val="en-GB"/>
        </w:rPr>
        <w:t>Material of the returnable packaging:</w:t>
      </w:r>
      <w:r w:rsidRPr="00145E20">
        <w:rPr>
          <w:rFonts w:ascii="Arial" w:hAnsi="Arial"/>
          <w:sz w:val="22"/>
          <w:lang w:val="en-GB"/>
        </w:rPr>
        <w:tab/>
      </w:r>
      <w:r w:rsidR="00233F48">
        <w:rPr>
          <w:rFonts w:ascii="Arial" w:hAnsi="Arial"/>
          <w:sz w:val="22"/>
        </w:rPr>
        <w:fldChar w:fldCharType="begin">
          <w:ffData>
            <w:name w:val="Text1"/>
            <w:enabled/>
            <w:calcOnExit w:val="0"/>
            <w:textInput>
              <w:maxLength w:val="35"/>
            </w:textInput>
          </w:ffData>
        </w:fldChar>
      </w:r>
      <w:r w:rsidR="00233F48">
        <w:rPr>
          <w:rFonts w:ascii="Arial" w:hAnsi="Arial"/>
          <w:sz w:val="22"/>
        </w:rPr>
        <w:instrText xml:space="preserve"> FORMTEXT </w:instrText>
      </w:r>
      <w:r w:rsidR="00233F48" w:rsidRPr="00233F48">
        <w:rPr>
          <w:rFonts w:ascii="Arial" w:hAnsi="Arial"/>
          <w:sz w:val="22"/>
        </w:rPr>
      </w:r>
      <w:r w:rsidR="00233F48">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233F48">
        <w:rPr>
          <w:rFonts w:ascii="Arial" w:hAnsi="Arial"/>
          <w:sz w:val="22"/>
        </w:rPr>
        <w:fldChar w:fldCharType="end"/>
      </w:r>
    </w:p>
    <w:p w:rsidR="00A96F67" w:rsidRPr="00145E20" w:rsidRDefault="00233F48" w:rsidP="00233F48">
      <w:pPr>
        <w:tabs>
          <w:tab w:val="left" w:pos="3780"/>
        </w:tabs>
        <w:jc w:val="both"/>
        <w:rPr>
          <w:rFonts w:ascii="Arial" w:hAnsi="Arial"/>
          <w:sz w:val="22"/>
          <w:lang w:val="en-GB"/>
        </w:rPr>
      </w:pPr>
      <w:r>
        <w:rPr>
          <w:rFonts w:ascii="Arial" w:hAnsi="Arial"/>
          <w:sz w:val="22"/>
          <w:lang w:val="en-GB"/>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Pr="00145E20" w:rsidRDefault="00233F48" w:rsidP="00233F48">
      <w:pPr>
        <w:tabs>
          <w:tab w:val="left" w:pos="3780"/>
        </w:tabs>
        <w:jc w:val="both"/>
        <w:rPr>
          <w:rFonts w:ascii="Arial" w:hAnsi="Arial"/>
          <w:sz w:val="22"/>
          <w:lang w:val="en-GB"/>
        </w:rPr>
      </w:pPr>
      <w:r>
        <w:rPr>
          <w:rFonts w:ascii="Arial" w:hAnsi="Arial"/>
          <w:sz w:val="22"/>
          <w:lang w:val="en-GB"/>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Pr="00145E20" w:rsidRDefault="00233F48" w:rsidP="00233F48">
      <w:pPr>
        <w:tabs>
          <w:tab w:val="left" w:pos="3780"/>
        </w:tabs>
        <w:jc w:val="both"/>
        <w:rPr>
          <w:rFonts w:ascii="Arial" w:hAnsi="Arial"/>
          <w:sz w:val="22"/>
          <w:lang w:val="en-GB"/>
        </w:rPr>
      </w:pPr>
      <w:r>
        <w:rPr>
          <w:rFonts w:ascii="Arial" w:hAnsi="Arial"/>
          <w:sz w:val="22"/>
          <w:lang w:val="en-GB"/>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sidRPr="00233F48">
        <w:rPr>
          <w:rFonts w:ascii="Arial" w:hAnsi="Arial"/>
          <w:sz w:val="22"/>
        </w:rPr>
      </w:r>
      <w:r>
        <w:rPr>
          <w:rFonts w:ascii="Arial" w:hAnsi="Arial"/>
          <w:sz w:val="22"/>
        </w:rPr>
        <w:fldChar w:fldCharType="separate"/>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sidR="00A2128B">
        <w:rPr>
          <w:rFonts w:ascii="Arial" w:hAnsi="Arial"/>
          <w:noProof/>
          <w:sz w:val="22"/>
        </w:rPr>
        <w:t> </w:t>
      </w:r>
      <w:r>
        <w:rPr>
          <w:rFonts w:ascii="Arial" w:hAnsi="Arial"/>
          <w:sz w:val="22"/>
        </w:rPr>
        <w:fldChar w:fldCharType="end"/>
      </w:r>
    </w:p>
    <w:p w:rsidR="00A96F67" w:rsidRPr="00145E20" w:rsidRDefault="00A96F67" w:rsidP="00233F48">
      <w:pPr>
        <w:tabs>
          <w:tab w:val="left" w:pos="3780"/>
        </w:tabs>
        <w:jc w:val="both"/>
        <w:rPr>
          <w:rFonts w:ascii="Arial" w:hAnsi="Arial"/>
          <w:sz w:val="22"/>
          <w:lang w:val="en-GB"/>
        </w:rPr>
      </w:pPr>
    </w:p>
    <w:p w:rsidR="00A96F67" w:rsidRPr="00145E20" w:rsidRDefault="00A96F67" w:rsidP="00233F48">
      <w:pPr>
        <w:tabs>
          <w:tab w:val="left" w:pos="3780"/>
        </w:tabs>
        <w:jc w:val="both"/>
        <w:rPr>
          <w:rFonts w:ascii="Arial" w:hAnsi="Arial"/>
          <w:sz w:val="22"/>
          <w:lang w:val="en-GB"/>
        </w:rPr>
      </w:pPr>
    </w:p>
    <w:p w:rsidR="00A96F67" w:rsidRPr="00145E20" w:rsidRDefault="00A96F67" w:rsidP="00A96F67">
      <w:pPr>
        <w:spacing w:line="360" w:lineRule="auto"/>
        <w:jc w:val="both"/>
        <w:rPr>
          <w:rFonts w:ascii="Arial" w:hAnsi="Arial"/>
          <w:sz w:val="22"/>
          <w:lang w:val="en-GB"/>
        </w:rPr>
      </w:pPr>
      <w:r w:rsidRPr="00145E20">
        <w:rPr>
          <w:rFonts w:ascii="Arial" w:hAnsi="Arial"/>
          <w:b/>
          <w:sz w:val="22"/>
          <w:u w:val="single"/>
          <w:lang w:val="en-GB"/>
        </w:rPr>
        <w:t>Declaration of the applicant</w:t>
      </w:r>
    </w:p>
    <w:p w:rsidR="00A96F67" w:rsidRPr="00145E20" w:rsidRDefault="00A96F67" w:rsidP="00A96F67">
      <w:pPr>
        <w:spacing w:line="360" w:lineRule="auto"/>
        <w:jc w:val="both"/>
        <w:rPr>
          <w:rFonts w:ascii="Arial" w:hAnsi="Arial"/>
          <w:sz w:val="22"/>
          <w:lang w:val="en-GB"/>
        </w:rPr>
      </w:pPr>
      <w:r w:rsidRPr="00145E20">
        <w:rPr>
          <w:rFonts w:ascii="Arial" w:hAnsi="Arial"/>
          <w:sz w:val="22"/>
          <w:lang w:val="en-GB"/>
        </w:rPr>
        <w:t>It is hereby stated that</w:t>
      </w:r>
    </w:p>
    <w:p w:rsidR="00A96F67" w:rsidRPr="00145E20" w:rsidRDefault="00A96F67" w:rsidP="00A96F67">
      <w:pPr>
        <w:numPr>
          <w:ilvl w:val="0"/>
          <w:numId w:val="1"/>
        </w:numPr>
        <w:ind w:left="283"/>
        <w:jc w:val="both"/>
        <w:rPr>
          <w:rFonts w:ascii="Arial" w:hAnsi="Arial"/>
          <w:sz w:val="22"/>
          <w:lang w:val="en-GB"/>
        </w:rPr>
      </w:pPr>
      <w:r w:rsidRPr="00145E20">
        <w:rPr>
          <w:rFonts w:ascii="Arial" w:hAnsi="Arial"/>
          <w:sz w:val="22"/>
          <w:lang w:val="en-GB"/>
        </w:rPr>
        <w:t>the material is marked on the packaging. For plastic products the type of plastic is named in accordance with DIN ISO 11 469.</w:t>
      </w:r>
    </w:p>
    <w:p w:rsidR="00A96F67" w:rsidRPr="00145E20" w:rsidRDefault="00A96F67" w:rsidP="00A96F67">
      <w:pPr>
        <w:numPr>
          <w:ilvl w:val="0"/>
          <w:numId w:val="1"/>
        </w:numPr>
        <w:ind w:left="283"/>
        <w:jc w:val="both"/>
        <w:rPr>
          <w:rFonts w:ascii="Arial" w:hAnsi="Arial"/>
          <w:sz w:val="22"/>
          <w:lang w:val="en-GB"/>
        </w:rPr>
      </w:pPr>
      <w:r w:rsidRPr="00145E20">
        <w:rPr>
          <w:rFonts w:ascii="Arial" w:hAnsi="Arial"/>
          <w:sz w:val="22"/>
          <w:lang w:val="en-GB"/>
        </w:rPr>
        <w:t>malfunctioning worn returnable transportation packagings may be returned (to appl</w:t>
      </w:r>
      <w:r w:rsidRPr="00145E20">
        <w:rPr>
          <w:rFonts w:ascii="Arial" w:hAnsi="Arial"/>
          <w:sz w:val="22"/>
          <w:lang w:val="en-GB"/>
        </w:rPr>
        <w:t>i</w:t>
      </w:r>
      <w:r w:rsidRPr="00145E20">
        <w:rPr>
          <w:rFonts w:ascii="Arial" w:hAnsi="Arial"/>
          <w:sz w:val="22"/>
          <w:lang w:val="en-GB"/>
        </w:rPr>
        <w:t>cant/third party) for the purpose of reconditioning or utilization primarily by the substance, if possible for the same product, and that the acceptance of such packagings is offered in the product description used in business dealings.</w:t>
      </w:r>
    </w:p>
    <w:p w:rsidR="00A96F67" w:rsidRPr="00145E20" w:rsidRDefault="00A96F67" w:rsidP="00A96F67">
      <w:pPr>
        <w:jc w:val="both"/>
        <w:rPr>
          <w:rFonts w:ascii="Arial" w:hAnsi="Arial"/>
          <w:sz w:val="22"/>
          <w:lang w:val="en-GB"/>
        </w:rPr>
      </w:pPr>
    </w:p>
    <w:p w:rsidR="00A96F67" w:rsidRPr="00145E20" w:rsidRDefault="00A96F67" w:rsidP="00A96F67">
      <w:pPr>
        <w:jc w:val="both"/>
        <w:rPr>
          <w:rFonts w:ascii="Arial" w:hAnsi="Arial"/>
          <w:sz w:val="22"/>
          <w:lang w:val="en-GB"/>
        </w:rPr>
      </w:pPr>
    </w:p>
    <w:p w:rsidR="00A96F67" w:rsidRPr="00CD13B7" w:rsidRDefault="00CD13B7" w:rsidP="00A96F67">
      <w:pPr>
        <w:jc w:val="both"/>
        <w:rPr>
          <w:rFonts w:ascii="Arial" w:hAnsi="Arial"/>
          <w:b/>
          <w:sz w:val="22"/>
          <w:u w:val="single"/>
          <w:lang w:val="en-GB"/>
        </w:rPr>
      </w:pPr>
      <w:r w:rsidRPr="00CD13B7">
        <w:rPr>
          <w:rFonts w:ascii="Arial" w:hAnsi="Arial"/>
          <w:b/>
          <w:sz w:val="22"/>
          <w:u w:val="single"/>
          <w:lang w:val="en-GB"/>
        </w:rPr>
        <w:lastRenderedPageBreak/>
        <w:t>Declaration and Compliance Verifications</w:t>
      </w:r>
    </w:p>
    <w:p w:rsidR="00CD13B7" w:rsidRPr="00145E20" w:rsidRDefault="00CD13B7" w:rsidP="00A96F67">
      <w:pPr>
        <w:jc w:val="both"/>
        <w:rPr>
          <w:rFonts w:ascii="Arial" w:hAnsi="Arial"/>
          <w:sz w:val="22"/>
          <w:lang w:val="en-GB"/>
        </w:rPr>
      </w:pPr>
    </w:p>
    <w:p w:rsidR="00A96F67" w:rsidRPr="00145E20" w:rsidRDefault="00A96F67" w:rsidP="00A96F67">
      <w:pPr>
        <w:spacing w:after="120"/>
        <w:jc w:val="both"/>
        <w:rPr>
          <w:rFonts w:ascii="Arial" w:hAnsi="Arial"/>
          <w:sz w:val="22"/>
          <w:lang w:val="en-GB"/>
        </w:rPr>
      </w:pPr>
      <w:r w:rsidRPr="00145E20">
        <w:rPr>
          <w:rFonts w:ascii="Arial" w:hAnsi="Arial"/>
          <w:sz w:val="22"/>
          <w:u w:val="single"/>
          <w:lang w:val="en-GB"/>
        </w:rPr>
        <w:t>For products according to para. 2.1 (admitted as freight traffic packaging</w:t>
      </w:r>
      <w:r>
        <w:rPr>
          <w:rFonts w:ascii="Arial" w:hAnsi="Arial"/>
          <w:sz w:val="22"/>
          <w:u w:val="single"/>
          <w:vertAlign w:val="superscript"/>
          <w:lang w:val="en-GB"/>
        </w:rPr>
        <w:t xml:space="preserve"> 1</w:t>
      </w:r>
      <w:r w:rsidRPr="00145E20">
        <w:rPr>
          <w:rFonts w:ascii="Arial" w:hAnsi="Arial"/>
          <w:sz w:val="22"/>
          <w:u w:val="single"/>
          <w:lang w:val="en-GB"/>
        </w:rPr>
        <w:t>:</w:t>
      </w:r>
    </w:p>
    <w:p w:rsidR="00A96F67" w:rsidRPr="00145E20" w:rsidRDefault="00A96F67" w:rsidP="00A96F67">
      <w:pPr>
        <w:spacing w:after="120"/>
        <w:jc w:val="both"/>
        <w:rPr>
          <w:rFonts w:ascii="Arial" w:hAnsi="Arial"/>
          <w:sz w:val="22"/>
          <w:lang w:val="en-GB"/>
        </w:rPr>
      </w:pPr>
      <w:r w:rsidRPr="00145E20">
        <w:rPr>
          <w:rFonts w:ascii="Arial" w:hAnsi="Arial"/>
          <w:sz w:val="22"/>
          <w:lang w:val="en-GB"/>
        </w:rPr>
        <w:t>The above-mentioned product is a transportation packaging according to Section 3, para.1 No. 4, of the Packaging Ordinance and a returnable packaging according to Section 3, p</w:t>
      </w:r>
      <w:r w:rsidRPr="00145E20">
        <w:rPr>
          <w:rFonts w:ascii="Arial" w:hAnsi="Arial"/>
          <w:sz w:val="22"/>
          <w:lang w:val="en-GB"/>
        </w:rPr>
        <w:t>a</w:t>
      </w:r>
      <w:r w:rsidRPr="00145E20">
        <w:rPr>
          <w:rFonts w:ascii="Arial" w:hAnsi="Arial"/>
          <w:sz w:val="22"/>
          <w:lang w:val="en-GB"/>
        </w:rPr>
        <w:t>ra.3, of the Packaging Ordinance (here: product description according to para. 4.1).</w:t>
      </w:r>
    </w:p>
    <w:p w:rsidR="00A96F67" w:rsidRPr="00145E20" w:rsidRDefault="00A96F67" w:rsidP="00A96F67">
      <w:pPr>
        <w:spacing w:after="120"/>
        <w:jc w:val="both"/>
        <w:rPr>
          <w:rFonts w:ascii="Arial" w:hAnsi="Arial"/>
          <w:sz w:val="22"/>
          <w:lang w:val="en-GB"/>
        </w:rPr>
      </w:pPr>
      <w:r w:rsidRPr="00145E20">
        <w:rPr>
          <w:rFonts w:ascii="Arial" w:hAnsi="Arial"/>
          <w:sz w:val="22"/>
          <w:lang w:val="en-GB"/>
        </w:rPr>
        <w:t>The admissible gross weight of 1 metric ton has not been exceeded.</w:t>
      </w:r>
    </w:p>
    <w:p w:rsidR="00A96F67" w:rsidRPr="00145E20" w:rsidRDefault="00A96F67" w:rsidP="00A96F67">
      <w:pPr>
        <w:spacing w:after="120"/>
        <w:jc w:val="both"/>
        <w:rPr>
          <w:rFonts w:ascii="Arial" w:hAnsi="Arial"/>
          <w:sz w:val="22"/>
          <w:lang w:val="en-GB"/>
        </w:rPr>
      </w:pPr>
      <w:r w:rsidRPr="00145E20">
        <w:rPr>
          <w:rFonts w:ascii="Arial" w:hAnsi="Arial"/>
          <w:sz w:val="22"/>
          <w:lang w:val="en-GB"/>
        </w:rPr>
        <w:t>When empty, the product is collapsible or stackable.</w:t>
      </w:r>
    </w:p>
    <w:p w:rsidR="00A96F67" w:rsidRPr="00145E20" w:rsidRDefault="00A96F67" w:rsidP="00A96F67">
      <w:pPr>
        <w:jc w:val="both"/>
        <w:rPr>
          <w:rFonts w:ascii="Arial" w:hAnsi="Arial"/>
          <w:sz w:val="22"/>
          <w:lang w:val="en-GB"/>
        </w:rPr>
      </w:pPr>
      <w:r w:rsidRPr="00145E20">
        <w:rPr>
          <w:rFonts w:ascii="Arial" w:hAnsi="Arial"/>
          <w:sz w:val="22"/>
          <w:lang w:val="en-GB"/>
        </w:rPr>
        <w:t>When properly handled, the product can be reused for at least 30 times.</w:t>
      </w:r>
    </w:p>
    <w:p w:rsidR="00CD13B7" w:rsidRDefault="00CD13B7" w:rsidP="00A96F67">
      <w:pPr>
        <w:spacing w:after="120"/>
        <w:jc w:val="both"/>
        <w:rPr>
          <w:rFonts w:ascii="Arial" w:hAnsi="Arial"/>
          <w:sz w:val="22"/>
          <w:u w:val="single"/>
          <w:lang w:val="en-GB"/>
        </w:rPr>
      </w:pPr>
    </w:p>
    <w:p w:rsidR="00CD13B7" w:rsidRDefault="00CD13B7" w:rsidP="00A96F67">
      <w:pPr>
        <w:spacing w:after="120"/>
        <w:jc w:val="both"/>
        <w:rPr>
          <w:rFonts w:ascii="Arial" w:hAnsi="Arial"/>
          <w:sz w:val="22"/>
          <w:u w:val="single"/>
          <w:lang w:val="en-GB"/>
        </w:rPr>
      </w:pPr>
    </w:p>
    <w:p w:rsidR="00A96F67" w:rsidRPr="00145E20" w:rsidRDefault="00A96F67" w:rsidP="00A96F67">
      <w:pPr>
        <w:spacing w:after="120"/>
        <w:jc w:val="both"/>
        <w:rPr>
          <w:rFonts w:ascii="Arial" w:hAnsi="Arial"/>
          <w:sz w:val="22"/>
          <w:lang w:val="en-GB"/>
        </w:rPr>
      </w:pPr>
      <w:r w:rsidRPr="00145E20">
        <w:rPr>
          <w:rFonts w:ascii="Arial" w:hAnsi="Arial"/>
          <w:sz w:val="22"/>
          <w:u w:val="single"/>
          <w:lang w:val="en-GB"/>
        </w:rPr>
        <w:t>For products according to para. 2.2 (Laundry transportation bags)</w:t>
      </w:r>
      <w:r w:rsidRPr="002F0B6B">
        <w:rPr>
          <w:rFonts w:ascii="Arial" w:hAnsi="Arial"/>
          <w:sz w:val="22"/>
          <w:u w:val="single"/>
          <w:vertAlign w:val="superscript"/>
          <w:lang w:val="en-GB"/>
        </w:rPr>
        <w:t>1</w:t>
      </w:r>
      <w:r w:rsidRPr="00145E20">
        <w:rPr>
          <w:rFonts w:ascii="Arial" w:hAnsi="Arial"/>
          <w:sz w:val="22"/>
          <w:u w:val="single"/>
          <w:lang w:val="en-GB"/>
        </w:rPr>
        <w:t>:</w:t>
      </w:r>
    </w:p>
    <w:p w:rsidR="00A96F67" w:rsidRPr="00145E20" w:rsidRDefault="00A96F67" w:rsidP="00A96F67">
      <w:pPr>
        <w:jc w:val="both"/>
        <w:rPr>
          <w:rFonts w:ascii="Arial" w:hAnsi="Arial"/>
          <w:sz w:val="22"/>
          <w:lang w:val="en-GB"/>
        </w:rPr>
      </w:pPr>
      <w:r w:rsidRPr="00145E20">
        <w:rPr>
          <w:rFonts w:ascii="Arial" w:hAnsi="Arial"/>
          <w:sz w:val="22"/>
          <w:lang w:val="en-GB"/>
        </w:rPr>
        <w:t>The above-mentioned product is a transportation packaging according to Section 3, para.1 No.4, of the Packaging Ordinance and a returnable packaging according to Section 3, para.3 of the Packaging Ordinance (here: product description according to para.4.1).</w:t>
      </w:r>
    </w:p>
    <w:p w:rsidR="00A96F67" w:rsidRPr="00145E20" w:rsidRDefault="00A96F67" w:rsidP="00A96F67">
      <w:pPr>
        <w:jc w:val="both"/>
        <w:rPr>
          <w:rFonts w:ascii="Arial" w:hAnsi="Arial"/>
          <w:sz w:val="22"/>
          <w:lang w:val="en-GB"/>
        </w:rPr>
      </w:pPr>
    </w:p>
    <w:p w:rsidR="00A96F67" w:rsidRDefault="00A96F67" w:rsidP="00233F48">
      <w:pPr>
        <w:tabs>
          <w:tab w:val="left" w:pos="3240"/>
          <w:tab w:val="left" w:pos="6804"/>
        </w:tabs>
        <w:jc w:val="both"/>
        <w:rPr>
          <w:rFonts w:ascii="Arial" w:hAnsi="Arial"/>
          <w:sz w:val="22"/>
          <w:lang w:val="en-GB"/>
        </w:rPr>
      </w:pPr>
      <w:r w:rsidRPr="00145E20">
        <w:rPr>
          <w:rFonts w:ascii="Arial" w:hAnsi="Arial"/>
          <w:sz w:val="22"/>
          <w:lang w:val="en-GB"/>
        </w:rPr>
        <w:t>When used for their intended purpose, the laundry transportation bags may be reused for at least</w:t>
      </w:r>
      <w:r w:rsidRPr="00145E20">
        <w:rPr>
          <w:rFonts w:ascii="Arial" w:hAnsi="Arial"/>
          <w:sz w:val="22"/>
          <w:lang w:val="en-GB"/>
        </w:rPr>
        <w:tab/>
      </w:r>
      <w:r w:rsidR="00233F48">
        <w:rPr>
          <w:rFonts w:ascii="Arial" w:hAnsi="Arial"/>
          <w:sz w:val="22"/>
          <w:lang w:val="en-GB"/>
        </w:rPr>
        <w:fldChar w:fldCharType="begin">
          <w:ffData>
            <w:name w:val="Text2"/>
            <w:enabled/>
            <w:calcOnExit w:val="0"/>
            <w:textInput>
              <w:maxLength w:val="10"/>
            </w:textInput>
          </w:ffData>
        </w:fldChar>
      </w:r>
      <w:bookmarkStart w:id="2" w:name="Text2"/>
      <w:r w:rsidR="00233F48">
        <w:rPr>
          <w:rFonts w:ascii="Arial" w:hAnsi="Arial"/>
          <w:sz w:val="22"/>
          <w:lang w:val="en-GB"/>
        </w:rPr>
        <w:instrText xml:space="preserve"> FORMTEXT </w:instrText>
      </w:r>
      <w:r w:rsidR="00A2128B" w:rsidRPr="00233F48">
        <w:rPr>
          <w:rFonts w:ascii="Arial" w:hAnsi="Arial"/>
          <w:sz w:val="22"/>
          <w:lang w:val="en-GB"/>
        </w:rPr>
      </w:r>
      <w:r w:rsidR="00233F48">
        <w:rPr>
          <w:rFonts w:ascii="Arial" w:hAnsi="Arial"/>
          <w:sz w:val="22"/>
          <w:lang w:val="en-GB"/>
        </w:rPr>
        <w:fldChar w:fldCharType="separate"/>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233F48">
        <w:rPr>
          <w:rFonts w:ascii="Arial" w:hAnsi="Arial"/>
          <w:sz w:val="22"/>
          <w:lang w:val="en-GB"/>
        </w:rPr>
        <w:fldChar w:fldCharType="end"/>
      </w:r>
      <w:bookmarkEnd w:id="2"/>
      <w:r w:rsidRPr="00145E20">
        <w:rPr>
          <w:rFonts w:ascii="Arial" w:hAnsi="Arial"/>
          <w:sz w:val="22"/>
          <w:lang w:val="en-GB"/>
        </w:rPr>
        <w:t xml:space="preserve"> times.</w:t>
      </w:r>
    </w:p>
    <w:p w:rsidR="00CD13B7" w:rsidRDefault="00CD13B7" w:rsidP="00233F48">
      <w:pPr>
        <w:tabs>
          <w:tab w:val="left" w:pos="3240"/>
          <w:tab w:val="left" w:pos="6804"/>
        </w:tabs>
        <w:jc w:val="both"/>
        <w:rPr>
          <w:rFonts w:ascii="Arial" w:hAnsi="Arial"/>
          <w:sz w:val="22"/>
          <w:lang w:val="en-GB"/>
        </w:rPr>
      </w:pPr>
    </w:p>
    <w:p w:rsidR="00CD13B7" w:rsidRPr="00145E20" w:rsidRDefault="00CD13B7" w:rsidP="00233F48">
      <w:pPr>
        <w:tabs>
          <w:tab w:val="left" w:pos="3240"/>
          <w:tab w:val="left" w:pos="6804"/>
        </w:tabs>
        <w:jc w:val="both"/>
        <w:rPr>
          <w:rFonts w:ascii="Arial" w:hAnsi="Arial"/>
          <w:sz w:val="22"/>
          <w:lang w:val="en-GB"/>
        </w:rPr>
      </w:pPr>
    </w:p>
    <w:p w:rsidR="00A96F67" w:rsidRPr="00145E20" w:rsidRDefault="00A96F67" w:rsidP="00A96F67">
      <w:pPr>
        <w:jc w:val="both"/>
        <w:rPr>
          <w:rFonts w:ascii="Arial" w:hAnsi="Arial"/>
          <w:sz w:val="22"/>
          <w:lang w:val="en-GB"/>
        </w:rPr>
      </w:pPr>
      <w:r w:rsidRPr="00145E20">
        <w:rPr>
          <w:rFonts w:ascii="Arial" w:hAnsi="Arial"/>
          <w:sz w:val="22"/>
          <w:u w:val="single"/>
          <w:lang w:val="en-GB"/>
        </w:rPr>
        <w:t>For products according to para. 2.3 (Heat preserving containers)</w:t>
      </w:r>
      <w:r w:rsidRPr="002F0B6B">
        <w:rPr>
          <w:rFonts w:ascii="Arial" w:hAnsi="Arial"/>
          <w:sz w:val="22"/>
          <w:u w:val="single"/>
          <w:vertAlign w:val="superscript"/>
          <w:lang w:val="en-GB"/>
        </w:rPr>
        <w:t>1</w:t>
      </w:r>
      <w:r>
        <w:rPr>
          <w:rFonts w:ascii="Arial" w:hAnsi="Arial"/>
          <w:sz w:val="22"/>
          <w:u w:val="single"/>
          <w:lang w:val="en-GB"/>
        </w:rPr>
        <w:t>:</w:t>
      </w:r>
    </w:p>
    <w:p w:rsidR="00CD13B7" w:rsidRDefault="00CD13B7" w:rsidP="00A96F67">
      <w:pPr>
        <w:jc w:val="both"/>
        <w:rPr>
          <w:rFonts w:ascii="Arial" w:hAnsi="Arial"/>
          <w:sz w:val="22"/>
          <w:lang w:val="en-GB"/>
        </w:rPr>
      </w:pPr>
    </w:p>
    <w:p w:rsidR="00A96F67" w:rsidRPr="00145E20" w:rsidRDefault="00A96F67" w:rsidP="00A96F67">
      <w:pPr>
        <w:jc w:val="both"/>
        <w:rPr>
          <w:rFonts w:ascii="Arial" w:hAnsi="Arial"/>
          <w:sz w:val="22"/>
          <w:lang w:val="en-GB"/>
        </w:rPr>
      </w:pPr>
      <w:r w:rsidRPr="00145E20">
        <w:rPr>
          <w:rFonts w:ascii="Arial" w:hAnsi="Arial"/>
          <w:sz w:val="22"/>
          <w:lang w:val="en-GB"/>
        </w:rPr>
        <w:t>The above-mentioned product is a transportation packaging according to Section 3, para.1 No.4, of the Packaging Ordinance and a returnable packaging according to Section 3, para.3 of the Packaging Ordinance.</w:t>
      </w:r>
    </w:p>
    <w:p w:rsidR="00A96F67" w:rsidRPr="00145E20" w:rsidRDefault="00A96F67" w:rsidP="00A96F67">
      <w:pPr>
        <w:jc w:val="both"/>
        <w:rPr>
          <w:rFonts w:ascii="Arial" w:hAnsi="Arial"/>
          <w:sz w:val="22"/>
          <w:lang w:val="en-GB"/>
        </w:rPr>
      </w:pPr>
    </w:p>
    <w:p w:rsidR="00233F48" w:rsidRPr="00145E20" w:rsidRDefault="00A96F67" w:rsidP="00233F48">
      <w:pPr>
        <w:tabs>
          <w:tab w:val="left" w:pos="3240"/>
          <w:tab w:val="left" w:pos="6804"/>
        </w:tabs>
        <w:jc w:val="both"/>
        <w:rPr>
          <w:rFonts w:ascii="Arial" w:hAnsi="Arial"/>
          <w:sz w:val="22"/>
          <w:lang w:val="en-GB"/>
        </w:rPr>
      </w:pPr>
      <w:r w:rsidRPr="00145E20">
        <w:rPr>
          <w:rFonts w:ascii="Arial" w:hAnsi="Arial"/>
          <w:sz w:val="22"/>
          <w:lang w:val="en-GB"/>
        </w:rPr>
        <w:t xml:space="preserve">When used for their intended purpose, the heat preserving containers may be reused for at </w:t>
      </w:r>
      <w:r w:rsidR="00233F48" w:rsidRPr="00145E20">
        <w:rPr>
          <w:rFonts w:ascii="Arial" w:hAnsi="Arial"/>
          <w:sz w:val="22"/>
          <w:lang w:val="en-GB"/>
        </w:rPr>
        <w:t>least</w:t>
      </w:r>
      <w:r w:rsidR="00233F48" w:rsidRPr="00145E20">
        <w:rPr>
          <w:rFonts w:ascii="Arial" w:hAnsi="Arial"/>
          <w:sz w:val="22"/>
          <w:lang w:val="en-GB"/>
        </w:rPr>
        <w:tab/>
      </w:r>
      <w:r w:rsidR="00233F48">
        <w:rPr>
          <w:rFonts w:ascii="Arial" w:hAnsi="Arial"/>
          <w:sz w:val="22"/>
          <w:lang w:val="en-GB"/>
        </w:rPr>
        <w:fldChar w:fldCharType="begin">
          <w:ffData>
            <w:name w:val="Text2"/>
            <w:enabled/>
            <w:calcOnExit w:val="0"/>
            <w:textInput>
              <w:maxLength w:val="10"/>
            </w:textInput>
          </w:ffData>
        </w:fldChar>
      </w:r>
      <w:r w:rsidR="00233F48">
        <w:rPr>
          <w:rFonts w:ascii="Arial" w:hAnsi="Arial"/>
          <w:sz w:val="22"/>
          <w:lang w:val="en-GB"/>
        </w:rPr>
        <w:instrText xml:space="preserve"> FORMTEXT </w:instrText>
      </w:r>
      <w:r w:rsidR="00233F48" w:rsidRPr="00233F48">
        <w:rPr>
          <w:rFonts w:ascii="Arial" w:hAnsi="Arial"/>
          <w:sz w:val="22"/>
          <w:lang w:val="en-GB"/>
        </w:rPr>
      </w:r>
      <w:r w:rsidR="00233F48">
        <w:rPr>
          <w:rFonts w:ascii="Arial" w:hAnsi="Arial"/>
          <w:sz w:val="22"/>
          <w:lang w:val="en-GB"/>
        </w:rPr>
        <w:fldChar w:fldCharType="separate"/>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233F48">
        <w:rPr>
          <w:rFonts w:ascii="Arial" w:hAnsi="Arial"/>
          <w:sz w:val="22"/>
          <w:lang w:val="en-GB"/>
        </w:rPr>
        <w:fldChar w:fldCharType="end"/>
      </w:r>
      <w:r w:rsidR="00233F48" w:rsidRPr="00145E20">
        <w:rPr>
          <w:rFonts w:ascii="Arial" w:hAnsi="Arial"/>
          <w:sz w:val="22"/>
          <w:lang w:val="en-GB"/>
        </w:rPr>
        <w:t xml:space="preserve"> times.</w:t>
      </w:r>
    </w:p>
    <w:p w:rsidR="00A96F67" w:rsidRPr="00145E20" w:rsidRDefault="00A96F67" w:rsidP="00233F48">
      <w:pPr>
        <w:tabs>
          <w:tab w:val="left" w:pos="6804"/>
        </w:tabs>
        <w:jc w:val="both"/>
        <w:rPr>
          <w:rFonts w:ascii="Arial" w:hAnsi="Arial"/>
          <w:sz w:val="22"/>
          <w:lang w:val="en-GB"/>
        </w:rPr>
      </w:pPr>
    </w:p>
    <w:p w:rsidR="00A96F67" w:rsidRPr="00145E20" w:rsidRDefault="00A96F67" w:rsidP="00A96F67">
      <w:pPr>
        <w:ind w:left="6804" w:hanging="6804"/>
        <w:jc w:val="both"/>
        <w:rPr>
          <w:rFonts w:ascii="Arial" w:hAnsi="Arial"/>
          <w:sz w:val="22"/>
          <w:lang w:val="en-GB"/>
        </w:rPr>
      </w:pPr>
      <w:r w:rsidRPr="00145E20">
        <w:rPr>
          <w:rFonts w:ascii="Arial" w:hAnsi="Arial"/>
          <w:sz w:val="22"/>
          <w:lang w:val="en-GB"/>
        </w:rPr>
        <w:t>The following heat insulators and foaming agents have been used:</w:t>
      </w:r>
      <w:r w:rsidRPr="00145E20">
        <w:rPr>
          <w:rFonts w:ascii="Arial" w:hAnsi="Arial"/>
          <w:sz w:val="22"/>
          <w:lang w:val="en-GB"/>
        </w:rPr>
        <w:tab/>
      </w:r>
      <w:r w:rsidR="00233F48">
        <w:rPr>
          <w:rFonts w:ascii="Arial" w:hAnsi="Arial"/>
          <w:sz w:val="22"/>
          <w:lang w:val="en-GB"/>
        </w:rPr>
        <w:fldChar w:fldCharType="begin">
          <w:ffData>
            <w:name w:val="Text4"/>
            <w:enabled/>
            <w:calcOnExit w:val="0"/>
            <w:textInput>
              <w:maxLength w:val="300"/>
            </w:textInput>
          </w:ffData>
        </w:fldChar>
      </w:r>
      <w:bookmarkStart w:id="3" w:name="Text4"/>
      <w:r w:rsidR="00233F48">
        <w:rPr>
          <w:rFonts w:ascii="Arial" w:hAnsi="Arial"/>
          <w:sz w:val="22"/>
          <w:lang w:val="en-GB"/>
        </w:rPr>
        <w:instrText xml:space="preserve"> FORMTEXT </w:instrText>
      </w:r>
      <w:r w:rsidR="00A2128B" w:rsidRPr="00233F48">
        <w:rPr>
          <w:rFonts w:ascii="Arial" w:hAnsi="Arial"/>
          <w:sz w:val="22"/>
          <w:lang w:val="en-GB"/>
        </w:rPr>
      </w:r>
      <w:r w:rsidR="00233F48">
        <w:rPr>
          <w:rFonts w:ascii="Arial" w:hAnsi="Arial"/>
          <w:sz w:val="22"/>
          <w:lang w:val="en-GB"/>
        </w:rPr>
        <w:fldChar w:fldCharType="separate"/>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233F48">
        <w:rPr>
          <w:rFonts w:ascii="Arial" w:hAnsi="Arial"/>
          <w:sz w:val="22"/>
          <w:lang w:val="en-GB"/>
        </w:rPr>
        <w:fldChar w:fldCharType="end"/>
      </w:r>
      <w:bookmarkEnd w:id="3"/>
    </w:p>
    <w:p w:rsidR="00A96F67" w:rsidRPr="00145E20" w:rsidRDefault="00A96F67" w:rsidP="00A96F67">
      <w:pPr>
        <w:ind w:left="6804" w:hanging="6804"/>
        <w:jc w:val="both"/>
        <w:rPr>
          <w:rFonts w:ascii="Arial" w:hAnsi="Arial"/>
          <w:sz w:val="22"/>
          <w:lang w:val="en-GB"/>
        </w:rPr>
      </w:pPr>
    </w:p>
    <w:p w:rsidR="00A96F67" w:rsidRPr="00145E20" w:rsidRDefault="00A96F67" w:rsidP="00A96F67">
      <w:pPr>
        <w:jc w:val="both"/>
        <w:rPr>
          <w:rFonts w:ascii="Arial" w:hAnsi="Arial"/>
          <w:sz w:val="22"/>
          <w:lang w:val="en-GB"/>
        </w:rPr>
      </w:pPr>
    </w:p>
    <w:p w:rsidR="00A96F67" w:rsidRPr="00145E20" w:rsidRDefault="00A96F67" w:rsidP="00A96F67">
      <w:pPr>
        <w:spacing w:after="120"/>
        <w:jc w:val="both"/>
        <w:rPr>
          <w:rFonts w:ascii="Arial" w:hAnsi="Arial"/>
          <w:sz w:val="22"/>
          <w:lang w:val="en-GB"/>
        </w:rPr>
      </w:pPr>
      <w:r w:rsidRPr="00145E20">
        <w:rPr>
          <w:rFonts w:ascii="Arial" w:hAnsi="Arial"/>
          <w:sz w:val="22"/>
          <w:u w:val="single"/>
          <w:lang w:val="en-GB"/>
        </w:rPr>
        <w:t>For products according to para. 2.4 (Metal sterilization containers)</w:t>
      </w:r>
      <w:r w:rsidRPr="00145E20">
        <w:rPr>
          <w:rFonts w:ascii="Arial" w:hAnsi="Arial"/>
          <w:sz w:val="22"/>
          <w:u w:val="single"/>
          <w:vertAlign w:val="superscript"/>
          <w:lang w:val="en-GB"/>
        </w:rPr>
        <w:t>2)</w:t>
      </w:r>
      <w:r w:rsidRPr="00145E20">
        <w:rPr>
          <w:rFonts w:ascii="Arial" w:hAnsi="Arial"/>
          <w:sz w:val="22"/>
          <w:u w:val="single"/>
          <w:lang w:val="en-GB"/>
        </w:rPr>
        <w:t>:</w:t>
      </w:r>
    </w:p>
    <w:p w:rsidR="00A96F67" w:rsidRPr="00145E20" w:rsidRDefault="00A96F67" w:rsidP="00A96F67">
      <w:pPr>
        <w:jc w:val="both"/>
        <w:rPr>
          <w:rFonts w:ascii="Arial" w:hAnsi="Arial"/>
          <w:sz w:val="22"/>
          <w:lang w:val="en-GB"/>
        </w:rPr>
      </w:pPr>
      <w:r w:rsidRPr="00145E20">
        <w:rPr>
          <w:rFonts w:ascii="Arial" w:hAnsi="Arial"/>
          <w:sz w:val="22"/>
          <w:lang w:val="en-GB"/>
        </w:rPr>
        <w:t>The above-mentioned product is a transportation packaging according to Section 3, para.1 No.4, of the Packaging Ordinance and a returnable packaging according to Section 3, para.3 of the Packaging Ordinance.</w:t>
      </w:r>
    </w:p>
    <w:p w:rsidR="00A96F67" w:rsidRPr="00145E20" w:rsidRDefault="00A96F67" w:rsidP="00A96F67">
      <w:pPr>
        <w:jc w:val="both"/>
        <w:rPr>
          <w:rFonts w:ascii="Arial" w:hAnsi="Arial"/>
          <w:sz w:val="22"/>
          <w:lang w:val="en-GB"/>
        </w:rPr>
      </w:pPr>
    </w:p>
    <w:p w:rsidR="00A96F67" w:rsidRPr="00145E20" w:rsidRDefault="00A96F67" w:rsidP="00A96F67">
      <w:pPr>
        <w:jc w:val="both"/>
        <w:rPr>
          <w:rFonts w:ascii="Arial" w:hAnsi="Arial"/>
          <w:sz w:val="22"/>
          <w:lang w:val="en-GB"/>
        </w:rPr>
      </w:pPr>
      <w:r w:rsidRPr="00145E20">
        <w:rPr>
          <w:rFonts w:ascii="Arial" w:hAnsi="Arial"/>
          <w:sz w:val="22"/>
          <w:lang w:val="en-GB"/>
        </w:rPr>
        <w:t xml:space="preserve">The metal sterilization containers comply with the requirements as defined in DIN 58 952, </w:t>
      </w:r>
      <w:r>
        <w:rPr>
          <w:rFonts w:ascii="Arial" w:hAnsi="Arial"/>
          <w:sz w:val="22"/>
          <w:lang w:val="en-GB"/>
        </w:rPr>
        <w:br/>
      </w:r>
      <w:r w:rsidRPr="00145E20">
        <w:rPr>
          <w:rFonts w:ascii="Arial" w:hAnsi="Arial"/>
          <w:sz w:val="22"/>
          <w:lang w:val="en-GB"/>
        </w:rPr>
        <w:t>Part 1.</w:t>
      </w:r>
    </w:p>
    <w:p w:rsidR="00A96F67" w:rsidRPr="00145E20" w:rsidRDefault="00A96F67" w:rsidP="00A96F67">
      <w:pPr>
        <w:jc w:val="both"/>
        <w:rPr>
          <w:rFonts w:ascii="Arial" w:hAnsi="Arial"/>
          <w:sz w:val="22"/>
          <w:lang w:val="en-GB"/>
        </w:rPr>
      </w:pPr>
    </w:p>
    <w:p w:rsidR="00A96F67" w:rsidRPr="00145E20" w:rsidRDefault="00A96F67" w:rsidP="00A96F67">
      <w:pPr>
        <w:jc w:val="both"/>
        <w:rPr>
          <w:rFonts w:ascii="Arial" w:hAnsi="Arial"/>
          <w:sz w:val="22"/>
          <w:lang w:val="en-GB"/>
        </w:rPr>
      </w:pPr>
      <w:r w:rsidRPr="00145E20">
        <w:rPr>
          <w:rFonts w:ascii="Arial" w:hAnsi="Arial"/>
          <w:sz w:val="22"/>
          <w:lang w:val="en-GB"/>
        </w:rPr>
        <w:t xml:space="preserve">When used for its intended purpose, the product's guaranteed useful life is </w:t>
      </w:r>
      <w:r w:rsidR="00233F48">
        <w:rPr>
          <w:rFonts w:ascii="Arial" w:hAnsi="Arial"/>
          <w:sz w:val="22"/>
          <w:lang w:val="en-GB"/>
        </w:rPr>
        <w:fldChar w:fldCharType="begin">
          <w:ffData>
            <w:name w:val="Text3"/>
            <w:enabled/>
            <w:calcOnExit w:val="0"/>
            <w:textInput>
              <w:maxLength w:val="2"/>
            </w:textInput>
          </w:ffData>
        </w:fldChar>
      </w:r>
      <w:bookmarkStart w:id="4" w:name="Text3"/>
      <w:r w:rsidR="00233F48">
        <w:rPr>
          <w:rFonts w:ascii="Arial" w:hAnsi="Arial"/>
          <w:sz w:val="22"/>
          <w:lang w:val="en-GB"/>
        </w:rPr>
        <w:instrText xml:space="preserve"> FORMTEXT </w:instrText>
      </w:r>
      <w:r w:rsidR="00A2128B" w:rsidRPr="00233F48">
        <w:rPr>
          <w:rFonts w:ascii="Arial" w:hAnsi="Arial"/>
          <w:sz w:val="22"/>
          <w:lang w:val="en-GB"/>
        </w:rPr>
      </w:r>
      <w:r w:rsidR="00233F48">
        <w:rPr>
          <w:rFonts w:ascii="Arial" w:hAnsi="Arial"/>
          <w:sz w:val="22"/>
          <w:lang w:val="en-GB"/>
        </w:rPr>
        <w:fldChar w:fldCharType="separate"/>
      </w:r>
      <w:r w:rsidR="00A2128B">
        <w:rPr>
          <w:rFonts w:ascii="Arial" w:hAnsi="Arial"/>
          <w:noProof/>
          <w:sz w:val="22"/>
          <w:lang w:val="en-GB"/>
        </w:rPr>
        <w:t> </w:t>
      </w:r>
      <w:r w:rsidR="00A2128B">
        <w:rPr>
          <w:rFonts w:ascii="Arial" w:hAnsi="Arial"/>
          <w:noProof/>
          <w:sz w:val="22"/>
          <w:lang w:val="en-GB"/>
        </w:rPr>
        <w:t> </w:t>
      </w:r>
      <w:r w:rsidR="00233F48">
        <w:rPr>
          <w:rFonts w:ascii="Arial" w:hAnsi="Arial"/>
          <w:sz w:val="22"/>
          <w:lang w:val="en-GB"/>
        </w:rPr>
        <w:fldChar w:fldCharType="end"/>
      </w:r>
      <w:bookmarkEnd w:id="4"/>
      <w:r w:rsidRPr="00145E20">
        <w:rPr>
          <w:rFonts w:ascii="Arial" w:hAnsi="Arial"/>
          <w:sz w:val="22"/>
          <w:lang w:val="en-GB"/>
        </w:rPr>
        <w:t xml:space="preserve"> years.</w:t>
      </w:r>
    </w:p>
    <w:p w:rsidR="00A96F67" w:rsidRPr="00145E20" w:rsidRDefault="00A96F67" w:rsidP="00CD13B7">
      <w:pPr>
        <w:rPr>
          <w:rFonts w:ascii="Arial" w:hAnsi="Arial"/>
          <w:sz w:val="22"/>
          <w:u w:val="single"/>
          <w:lang w:val="en-GB"/>
        </w:rPr>
      </w:pPr>
      <w:r w:rsidRPr="00145E20">
        <w:rPr>
          <w:rFonts w:ascii="Arial" w:hAnsi="Arial"/>
          <w:b/>
          <w:sz w:val="22"/>
          <w:lang w:val="en-GB"/>
        </w:rPr>
        <w:br w:type="page"/>
      </w:r>
      <w:r w:rsidRPr="00145E20">
        <w:rPr>
          <w:rFonts w:ascii="Arial" w:hAnsi="Arial"/>
          <w:sz w:val="22"/>
          <w:u w:val="single"/>
          <w:lang w:val="en-GB"/>
        </w:rPr>
        <w:lastRenderedPageBreak/>
        <w:t>For products according to para. 2.5 (Returnable Food Crates)</w:t>
      </w:r>
      <w:r>
        <w:rPr>
          <w:rFonts w:ascii="Arial" w:hAnsi="Arial"/>
          <w:sz w:val="22"/>
          <w:u w:val="single"/>
          <w:vertAlign w:val="superscript"/>
          <w:lang w:val="en-GB"/>
        </w:rPr>
        <w:t>1</w:t>
      </w:r>
      <w:r w:rsidRPr="00145E20">
        <w:rPr>
          <w:rFonts w:ascii="Arial" w:hAnsi="Arial"/>
          <w:sz w:val="22"/>
          <w:u w:val="single"/>
          <w:lang w:val="en-GB"/>
        </w:rPr>
        <w:t>:</w:t>
      </w:r>
    </w:p>
    <w:p w:rsidR="00A96F67" w:rsidRPr="00145E20" w:rsidRDefault="00A96F67" w:rsidP="00A96F67">
      <w:pPr>
        <w:jc w:val="both"/>
        <w:rPr>
          <w:rFonts w:ascii="Arial" w:hAnsi="Arial"/>
          <w:sz w:val="22"/>
          <w:lang w:val="en-GB"/>
        </w:rPr>
      </w:pPr>
    </w:p>
    <w:p w:rsidR="00A96F67" w:rsidRPr="00145E20" w:rsidRDefault="00A96F67" w:rsidP="00A96F67">
      <w:pPr>
        <w:spacing w:after="120"/>
        <w:jc w:val="both"/>
        <w:rPr>
          <w:rFonts w:ascii="Arial" w:hAnsi="Arial"/>
          <w:sz w:val="22"/>
          <w:lang w:val="en-GB"/>
        </w:rPr>
      </w:pPr>
      <w:r w:rsidRPr="00145E20">
        <w:rPr>
          <w:rFonts w:ascii="Arial" w:hAnsi="Arial"/>
          <w:sz w:val="22"/>
          <w:lang w:val="en-GB"/>
        </w:rPr>
        <w:t>The product is a transportation packaging according to Section 3, para.1, No.4, Packaging Ordinance, and a returnable packaging according to Section 3, para.3 Packaging Ordina</w:t>
      </w:r>
      <w:r w:rsidRPr="00145E20">
        <w:rPr>
          <w:rFonts w:ascii="Arial" w:hAnsi="Arial"/>
          <w:sz w:val="22"/>
          <w:lang w:val="en-GB"/>
        </w:rPr>
        <w:t>n</w:t>
      </w:r>
      <w:r w:rsidRPr="00145E20">
        <w:rPr>
          <w:rFonts w:ascii="Arial" w:hAnsi="Arial"/>
          <w:sz w:val="22"/>
          <w:lang w:val="en-GB"/>
        </w:rPr>
        <w:t xml:space="preserve">ce. </w:t>
      </w:r>
    </w:p>
    <w:p w:rsidR="00A96F67" w:rsidRPr="00145E20" w:rsidRDefault="00A96F67" w:rsidP="00A96F67">
      <w:pPr>
        <w:tabs>
          <w:tab w:val="left" w:pos="6804"/>
        </w:tabs>
        <w:jc w:val="both"/>
        <w:rPr>
          <w:rFonts w:ascii="Arial" w:hAnsi="Arial"/>
          <w:sz w:val="22"/>
          <w:lang w:val="en-GB"/>
        </w:rPr>
      </w:pPr>
      <w:r w:rsidRPr="00145E20">
        <w:rPr>
          <w:rFonts w:ascii="Arial" w:hAnsi="Arial"/>
          <w:sz w:val="22"/>
          <w:lang w:val="en-GB"/>
        </w:rPr>
        <w:t>The functional capabilities of the returnable crates correspond to the field of application. When properly treated, the crates may be reused for</w:t>
      </w:r>
      <w:r w:rsidRPr="00145E20">
        <w:rPr>
          <w:rFonts w:ascii="Arial" w:hAnsi="Arial"/>
          <w:sz w:val="22"/>
          <w:lang w:val="en-GB"/>
        </w:rPr>
        <w:tab/>
      </w:r>
      <w:r w:rsidR="00A2128B">
        <w:rPr>
          <w:rFonts w:ascii="Arial" w:hAnsi="Arial"/>
          <w:sz w:val="22"/>
          <w:lang w:val="en-GB"/>
        </w:rPr>
        <w:fldChar w:fldCharType="begin">
          <w:ffData>
            <w:name w:val="Text7"/>
            <w:enabled/>
            <w:calcOnExit w:val="0"/>
            <w:textInput/>
          </w:ffData>
        </w:fldChar>
      </w:r>
      <w:bookmarkStart w:id="5" w:name="Text7"/>
      <w:r w:rsidR="00A2128B">
        <w:rPr>
          <w:rFonts w:ascii="Arial" w:hAnsi="Arial"/>
          <w:sz w:val="22"/>
          <w:lang w:val="en-GB"/>
        </w:rPr>
        <w:instrText xml:space="preserve"> FORMTEXT </w:instrText>
      </w:r>
      <w:r w:rsidR="00A2128B" w:rsidRPr="00A2128B">
        <w:rPr>
          <w:rFonts w:ascii="Arial" w:hAnsi="Arial"/>
          <w:sz w:val="22"/>
          <w:lang w:val="en-GB"/>
        </w:rPr>
      </w:r>
      <w:r w:rsidR="00A2128B">
        <w:rPr>
          <w:rFonts w:ascii="Arial" w:hAnsi="Arial"/>
          <w:sz w:val="22"/>
          <w:lang w:val="en-GB"/>
        </w:rPr>
        <w:fldChar w:fldCharType="separate"/>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sz w:val="22"/>
          <w:lang w:val="en-GB"/>
        </w:rPr>
        <w:fldChar w:fldCharType="end"/>
      </w:r>
      <w:bookmarkEnd w:id="5"/>
      <w:r w:rsidRPr="00145E20">
        <w:rPr>
          <w:rFonts w:ascii="Arial" w:hAnsi="Arial"/>
          <w:sz w:val="22"/>
          <w:lang w:val="en-GB"/>
        </w:rPr>
        <w:t xml:space="preserve"> times.</w:t>
      </w:r>
    </w:p>
    <w:p w:rsidR="00A96F67" w:rsidRPr="00145E20" w:rsidRDefault="00A96F67" w:rsidP="00A96F67">
      <w:pPr>
        <w:jc w:val="both"/>
        <w:rPr>
          <w:rFonts w:ascii="Arial" w:hAnsi="Arial"/>
          <w:sz w:val="22"/>
          <w:lang w:val="en-GB"/>
        </w:rPr>
      </w:pPr>
    </w:p>
    <w:p w:rsidR="00A96F67" w:rsidRPr="00145E20" w:rsidRDefault="00A96F67" w:rsidP="00A96F67">
      <w:pPr>
        <w:jc w:val="both"/>
        <w:rPr>
          <w:rFonts w:ascii="Arial" w:hAnsi="Arial"/>
          <w:sz w:val="22"/>
          <w:lang w:val="en-GB"/>
        </w:rPr>
      </w:pPr>
    </w:p>
    <w:p w:rsidR="00CD13B7" w:rsidRPr="00145E20" w:rsidRDefault="00CD13B7" w:rsidP="00CD13B7">
      <w:pPr>
        <w:spacing w:after="120"/>
        <w:jc w:val="both"/>
        <w:rPr>
          <w:rFonts w:ascii="Arial" w:hAnsi="Arial"/>
          <w:sz w:val="22"/>
          <w:lang w:val="en-GB"/>
        </w:rPr>
      </w:pPr>
      <w:r w:rsidRPr="00145E20">
        <w:rPr>
          <w:rFonts w:ascii="Arial" w:hAnsi="Arial"/>
          <w:sz w:val="22"/>
          <w:u w:val="single"/>
          <w:lang w:val="en-GB"/>
        </w:rPr>
        <w:t xml:space="preserve">For </w:t>
      </w:r>
      <w:r>
        <w:rPr>
          <w:rFonts w:ascii="Arial" w:hAnsi="Arial"/>
          <w:sz w:val="22"/>
          <w:u w:val="single"/>
          <w:lang w:val="en-GB"/>
        </w:rPr>
        <w:t>products according to para. 2.6</w:t>
      </w:r>
      <w:r w:rsidRPr="00145E20">
        <w:rPr>
          <w:rFonts w:ascii="Arial" w:hAnsi="Arial"/>
          <w:sz w:val="22"/>
          <w:u w:val="single"/>
          <w:lang w:val="en-GB"/>
        </w:rPr>
        <w:t xml:space="preserve"> (</w:t>
      </w:r>
      <w:r>
        <w:rPr>
          <w:rFonts w:ascii="Arial" w:hAnsi="Arial"/>
          <w:sz w:val="22"/>
          <w:u w:val="single"/>
          <w:lang w:val="en-GB"/>
        </w:rPr>
        <w:t>Returnable plastic boxes)</w:t>
      </w:r>
      <w:r w:rsidRPr="00145E20">
        <w:rPr>
          <w:rFonts w:ascii="Arial" w:hAnsi="Arial"/>
          <w:sz w:val="22"/>
          <w:u w:val="single"/>
          <w:lang w:val="en-GB"/>
        </w:rPr>
        <w:t>:</w:t>
      </w:r>
    </w:p>
    <w:p w:rsidR="00CD13B7" w:rsidRPr="00145E20" w:rsidRDefault="00CD13B7" w:rsidP="00CD13B7">
      <w:pPr>
        <w:spacing w:after="120"/>
        <w:jc w:val="both"/>
        <w:rPr>
          <w:rFonts w:ascii="Arial" w:hAnsi="Arial"/>
          <w:sz w:val="22"/>
          <w:lang w:val="en-GB"/>
        </w:rPr>
      </w:pPr>
      <w:r w:rsidRPr="00145E20">
        <w:rPr>
          <w:rFonts w:ascii="Arial" w:hAnsi="Arial"/>
          <w:sz w:val="22"/>
          <w:lang w:val="en-GB"/>
        </w:rPr>
        <w:t>The admissible gross weight of 1 metric ton has not been exceeded.</w:t>
      </w:r>
    </w:p>
    <w:p w:rsidR="00CD13B7" w:rsidRPr="00145E20" w:rsidRDefault="00CD13B7" w:rsidP="00CD13B7">
      <w:pPr>
        <w:spacing w:after="120"/>
        <w:jc w:val="both"/>
        <w:rPr>
          <w:rFonts w:ascii="Arial" w:hAnsi="Arial"/>
          <w:sz w:val="22"/>
          <w:lang w:val="en-GB"/>
        </w:rPr>
      </w:pPr>
      <w:r w:rsidRPr="00145E20">
        <w:rPr>
          <w:rFonts w:ascii="Arial" w:hAnsi="Arial"/>
          <w:sz w:val="22"/>
          <w:lang w:val="en-GB"/>
        </w:rPr>
        <w:t>When empty, the product is collapsible or stackable.</w:t>
      </w:r>
    </w:p>
    <w:p w:rsidR="00CD13B7" w:rsidRPr="00145E20" w:rsidRDefault="00CD13B7" w:rsidP="00CD13B7">
      <w:pPr>
        <w:jc w:val="both"/>
        <w:rPr>
          <w:rFonts w:ascii="Arial" w:hAnsi="Arial"/>
          <w:sz w:val="22"/>
          <w:lang w:val="en-GB"/>
        </w:rPr>
      </w:pPr>
      <w:r w:rsidRPr="00145E20">
        <w:rPr>
          <w:rFonts w:ascii="Arial" w:hAnsi="Arial"/>
          <w:sz w:val="22"/>
          <w:lang w:val="en-GB"/>
        </w:rPr>
        <w:t>When properly handled, the product can be reused for at least 30 times.</w:t>
      </w:r>
    </w:p>
    <w:p w:rsidR="00A96F67" w:rsidRPr="00145E20" w:rsidRDefault="00A96F67" w:rsidP="00A96F67">
      <w:pPr>
        <w:jc w:val="both"/>
        <w:rPr>
          <w:rFonts w:ascii="Arial" w:hAnsi="Arial"/>
          <w:sz w:val="22"/>
          <w:lang w:val="en-GB"/>
        </w:rPr>
      </w:pPr>
    </w:p>
    <w:p w:rsidR="00A96F67" w:rsidRPr="00145E20" w:rsidRDefault="00A96F67" w:rsidP="00A96F67">
      <w:pPr>
        <w:jc w:val="both"/>
        <w:rPr>
          <w:rFonts w:ascii="Arial" w:hAnsi="Arial"/>
          <w:sz w:val="22"/>
          <w:lang w:val="en-GB"/>
        </w:rPr>
      </w:pPr>
    </w:p>
    <w:p w:rsidR="00A96F67" w:rsidRPr="00145E20" w:rsidRDefault="00A96F67" w:rsidP="00A96F67">
      <w:pPr>
        <w:jc w:val="both"/>
        <w:rPr>
          <w:rFonts w:ascii="Arial" w:hAnsi="Arial"/>
          <w:sz w:val="22"/>
          <w:lang w:val="en-GB"/>
        </w:rPr>
      </w:pPr>
    </w:p>
    <w:p w:rsidR="00A96F67" w:rsidRDefault="00A96F67" w:rsidP="00A96F67">
      <w:pPr>
        <w:spacing w:after="120"/>
        <w:jc w:val="both"/>
        <w:rPr>
          <w:rFonts w:ascii="Arial" w:hAnsi="Arial"/>
          <w:sz w:val="22"/>
        </w:rPr>
      </w:pPr>
      <w:r>
        <w:rPr>
          <w:rFonts w:ascii="Arial" w:hAnsi="Arial"/>
          <w:b/>
          <w:sz w:val="22"/>
          <w:u w:val="single"/>
        </w:rPr>
        <w:t>Annexes</w:t>
      </w:r>
    </w:p>
    <w:p w:rsidR="00A96F67" w:rsidRDefault="00A96F67" w:rsidP="00A96F67">
      <w:pPr>
        <w:numPr>
          <w:ilvl w:val="0"/>
          <w:numId w:val="1"/>
        </w:numPr>
        <w:ind w:left="283"/>
        <w:jc w:val="both"/>
        <w:rPr>
          <w:rFonts w:ascii="Arial" w:hAnsi="Arial"/>
          <w:sz w:val="22"/>
        </w:rPr>
      </w:pPr>
      <w:r>
        <w:rPr>
          <w:rFonts w:ascii="Arial" w:hAnsi="Arial"/>
          <w:sz w:val="22"/>
        </w:rPr>
        <w:t>Product description</w:t>
      </w:r>
      <w:r>
        <w:rPr>
          <w:rFonts w:ascii="Arial" w:hAnsi="Arial"/>
          <w:sz w:val="22"/>
          <w:vertAlign w:val="superscript"/>
        </w:rPr>
        <w:t>1</w:t>
      </w:r>
    </w:p>
    <w:p w:rsidR="00A96F67" w:rsidRPr="002F0B6B" w:rsidRDefault="00A96F67" w:rsidP="00A96F67">
      <w:pPr>
        <w:numPr>
          <w:ilvl w:val="0"/>
          <w:numId w:val="1"/>
        </w:numPr>
        <w:ind w:left="283"/>
        <w:jc w:val="both"/>
        <w:rPr>
          <w:rFonts w:ascii="Arial" w:hAnsi="Arial"/>
          <w:sz w:val="22"/>
          <w:lang w:val="en-GB"/>
        </w:rPr>
      </w:pPr>
      <w:r w:rsidRPr="00145E20">
        <w:rPr>
          <w:rFonts w:ascii="Arial" w:hAnsi="Arial"/>
          <w:sz w:val="22"/>
          <w:lang w:val="en-GB"/>
        </w:rPr>
        <w:t>Description of the dishes supplied along with heat preserving containers according to p</w:t>
      </w:r>
      <w:r w:rsidRPr="00145E20">
        <w:rPr>
          <w:rFonts w:ascii="Arial" w:hAnsi="Arial"/>
          <w:sz w:val="22"/>
          <w:lang w:val="en-GB"/>
        </w:rPr>
        <w:t>a</w:t>
      </w:r>
      <w:r w:rsidRPr="00145E20">
        <w:rPr>
          <w:rFonts w:ascii="Arial" w:hAnsi="Arial"/>
          <w:sz w:val="22"/>
          <w:lang w:val="en-GB"/>
        </w:rPr>
        <w:t xml:space="preserve">ra. </w:t>
      </w:r>
      <w:r w:rsidRPr="002F0B6B">
        <w:rPr>
          <w:rFonts w:ascii="Arial" w:hAnsi="Arial"/>
          <w:sz w:val="22"/>
          <w:lang w:val="en-GB"/>
        </w:rPr>
        <w:t>2.3</w:t>
      </w:r>
      <w:r>
        <w:rPr>
          <w:rFonts w:ascii="Arial" w:hAnsi="Arial"/>
          <w:sz w:val="22"/>
          <w:vertAlign w:val="superscript"/>
          <w:lang w:val="en-GB"/>
        </w:rPr>
        <w:t>1</w:t>
      </w:r>
    </w:p>
    <w:p w:rsidR="00A96F67" w:rsidRPr="00145E20" w:rsidRDefault="00A96F67" w:rsidP="00A96F67">
      <w:pPr>
        <w:numPr>
          <w:ilvl w:val="0"/>
          <w:numId w:val="1"/>
        </w:numPr>
        <w:ind w:left="283"/>
        <w:jc w:val="both"/>
        <w:rPr>
          <w:rFonts w:ascii="Arial" w:hAnsi="Arial"/>
          <w:sz w:val="22"/>
          <w:lang w:val="en-GB"/>
        </w:rPr>
      </w:pPr>
      <w:r w:rsidRPr="00145E20">
        <w:rPr>
          <w:rFonts w:ascii="Arial" w:hAnsi="Arial"/>
          <w:sz w:val="22"/>
          <w:lang w:val="en-GB"/>
        </w:rPr>
        <w:t>Description of the extent to which non-returnable packagings are replaced</w:t>
      </w:r>
    </w:p>
    <w:p w:rsidR="00A96F67" w:rsidRDefault="00A96F67" w:rsidP="00A96F67">
      <w:pPr>
        <w:numPr>
          <w:ilvl w:val="12"/>
          <w:numId w:val="0"/>
        </w:numPr>
        <w:ind w:left="283"/>
        <w:jc w:val="both"/>
        <w:rPr>
          <w:rFonts w:ascii="Arial" w:hAnsi="Arial"/>
          <w:sz w:val="22"/>
          <w:lang w:val="en-GB"/>
        </w:rPr>
      </w:pPr>
    </w:p>
    <w:p w:rsidR="00A96F67" w:rsidRDefault="00A96F67" w:rsidP="00A96F67">
      <w:pPr>
        <w:numPr>
          <w:ilvl w:val="12"/>
          <w:numId w:val="0"/>
        </w:numPr>
        <w:ind w:left="283" w:hanging="283"/>
        <w:jc w:val="both"/>
        <w:rPr>
          <w:rFonts w:ascii="Arial" w:hAnsi="Arial"/>
          <w:sz w:val="22"/>
          <w:lang w:val="en-GB"/>
        </w:rPr>
      </w:pPr>
    </w:p>
    <w:p w:rsidR="00A96F67" w:rsidRPr="00145E20" w:rsidRDefault="00A96F67" w:rsidP="00A96F67">
      <w:pPr>
        <w:numPr>
          <w:ilvl w:val="12"/>
          <w:numId w:val="0"/>
        </w:numPr>
        <w:ind w:left="283" w:hanging="283"/>
        <w:jc w:val="both"/>
        <w:rPr>
          <w:rFonts w:ascii="Arial" w:hAnsi="Arial"/>
          <w:sz w:val="22"/>
          <w:lang w:val="en-GB"/>
        </w:rPr>
      </w:pPr>
    </w:p>
    <w:p w:rsidR="00A96F67" w:rsidRPr="00145E20" w:rsidRDefault="00A96F67" w:rsidP="00A96F67">
      <w:pPr>
        <w:jc w:val="both"/>
        <w:rPr>
          <w:rFonts w:ascii="Arial" w:hAnsi="Arial"/>
          <w:sz w:val="22"/>
          <w:lang w:val="en-GB"/>
        </w:rPr>
      </w:pPr>
    </w:p>
    <w:p w:rsidR="00A96F67" w:rsidRPr="00145E20" w:rsidRDefault="00A96F67" w:rsidP="00A2128B">
      <w:pPr>
        <w:tabs>
          <w:tab w:val="left" w:pos="900"/>
          <w:tab w:val="left" w:pos="5400"/>
        </w:tabs>
        <w:jc w:val="both"/>
        <w:rPr>
          <w:rFonts w:ascii="Arial" w:hAnsi="Arial"/>
          <w:sz w:val="22"/>
          <w:lang w:val="en-GB"/>
        </w:rPr>
      </w:pPr>
      <w:r w:rsidRPr="00145E20">
        <w:rPr>
          <w:rFonts w:ascii="Arial" w:hAnsi="Arial"/>
          <w:sz w:val="22"/>
          <w:lang w:val="en-GB"/>
        </w:rPr>
        <w:t>Place:</w:t>
      </w:r>
      <w:r w:rsidRPr="00145E20">
        <w:rPr>
          <w:rFonts w:ascii="Arial" w:hAnsi="Arial"/>
          <w:sz w:val="22"/>
          <w:lang w:val="en-GB"/>
        </w:rPr>
        <w:tab/>
      </w:r>
      <w:r w:rsidR="00A2128B">
        <w:rPr>
          <w:rFonts w:ascii="Arial" w:hAnsi="Arial"/>
          <w:sz w:val="22"/>
          <w:lang w:val="en-GB"/>
        </w:rPr>
        <w:fldChar w:fldCharType="begin">
          <w:ffData>
            <w:name w:val="Text5"/>
            <w:enabled/>
            <w:calcOnExit w:val="0"/>
            <w:textInput>
              <w:maxLength w:val="30"/>
            </w:textInput>
          </w:ffData>
        </w:fldChar>
      </w:r>
      <w:bookmarkStart w:id="6" w:name="Text5"/>
      <w:r w:rsidR="00A2128B">
        <w:rPr>
          <w:rFonts w:ascii="Arial" w:hAnsi="Arial"/>
          <w:sz w:val="22"/>
          <w:lang w:val="en-GB"/>
        </w:rPr>
        <w:instrText xml:space="preserve"> FORMTEXT </w:instrText>
      </w:r>
      <w:r w:rsidR="00A2128B" w:rsidRPr="00A2128B">
        <w:rPr>
          <w:rFonts w:ascii="Arial" w:hAnsi="Arial"/>
          <w:sz w:val="22"/>
          <w:lang w:val="en-GB"/>
        </w:rPr>
      </w:r>
      <w:r w:rsidR="00A2128B">
        <w:rPr>
          <w:rFonts w:ascii="Arial" w:hAnsi="Arial"/>
          <w:sz w:val="22"/>
          <w:lang w:val="en-GB"/>
        </w:rPr>
        <w:fldChar w:fldCharType="separate"/>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sz w:val="22"/>
          <w:lang w:val="en-GB"/>
        </w:rPr>
        <w:fldChar w:fldCharType="end"/>
      </w:r>
      <w:bookmarkEnd w:id="6"/>
      <w:r w:rsidR="00A2128B">
        <w:rPr>
          <w:rFonts w:ascii="Arial" w:hAnsi="Arial"/>
          <w:sz w:val="22"/>
          <w:lang w:val="en-GB"/>
        </w:rPr>
        <w:tab/>
      </w:r>
      <w:r w:rsidRPr="00145E20">
        <w:rPr>
          <w:rFonts w:ascii="Arial" w:hAnsi="Arial"/>
          <w:sz w:val="22"/>
          <w:lang w:val="en-GB"/>
        </w:rPr>
        <w:t>Applicant:</w:t>
      </w:r>
    </w:p>
    <w:p w:rsidR="00A96F67" w:rsidRPr="00145E20" w:rsidRDefault="00A96F67" w:rsidP="00A2128B">
      <w:pPr>
        <w:tabs>
          <w:tab w:val="left" w:pos="900"/>
          <w:tab w:val="left" w:pos="5400"/>
        </w:tabs>
        <w:jc w:val="both"/>
        <w:rPr>
          <w:rFonts w:ascii="Arial" w:hAnsi="Arial"/>
          <w:sz w:val="22"/>
          <w:lang w:val="en-GB"/>
        </w:rPr>
      </w:pPr>
    </w:p>
    <w:p w:rsidR="00A96F67" w:rsidRPr="00145E20" w:rsidRDefault="00A96F67" w:rsidP="00A2128B">
      <w:pPr>
        <w:tabs>
          <w:tab w:val="left" w:pos="900"/>
          <w:tab w:val="left" w:pos="5400"/>
        </w:tabs>
        <w:jc w:val="both"/>
        <w:rPr>
          <w:rFonts w:ascii="Arial" w:hAnsi="Arial"/>
          <w:sz w:val="22"/>
          <w:lang w:val="en-GB"/>
        </w:rPr>
      </w:pPr>
      <w:r w:rsidRPr="00145E20">
        <w:rPr>
          <w:rFonts w:ascii="Arial" w:hAnsi="Arial"/>
          <w:sz w:val="22"/>
          <w:lang w:val="en-GB"/>
        </w:rPr>
        <w:t>Date:</w:t>
      </w:r>
      <w:r w:rsidRPr="00145E20">
        <w:rPr>
          <w:rFonts w:ascii="Arial" w:hAnsi="Arial"/>
          <w:sz w:val="22"/>
          <w:lang w:val="en-GB"/>
        </w:rPr>
        <w:tab/>
      </w:r>
      <w:r w:rsidR="00A2128B">
        <w:rPr>
          <w:rFonts w:ascii="Arial" w:hAnsi="Arial"/>
          <w:sz w:val="22"/>
          <w:lang w:val="en-GB"/>
        </w:rPr>
        <w:fldChar w:fldCharType="begin">
          <w:ffData>
            <w:name w:val="Text6"/>
            <w:enabled/>
            <w:calcOnExit w:val="0"/>
            <w:textInput/>
          </w:ffData>
        </w:fldChar>
      </w:r>
      <w:bookmarkStart w:id="7" w:name="Text6"/>
      <w:r w:rsidR="00A2128B">
        <w:rPr>
          <w:rFonts w:ascii="Arial" w:hAnsi="Arial"/>
          <w:sz w:val="22"/>
          <w:lang w:val="en-GB"/>
        </w:rPr>
        <w:instrText xml:space="preserve"> FORMTEXT </w:instrText>
      </w:r>
      <w:r w:rsidR="00A2128B" w:rsidRPr="00A2128B">
        <w:rPr>
          <w:rFonts w:ascii="Arial" w:hAnsi="Arial"/>
          <w:sz w:val="22"/>
          <w:lang w:val="en-GB"/>
        </w:rPr>
      </w:r>
      <w:r w:rsidR="00A2128B">
        <w:rPr>
          <w:rFonts w:ascii="Arial" w:hAnsi="Arial"/>
          <w:sz w:val="22"/>
          <w:lang w:val="en-GB"/>
        </w:rPr>
        <w:fldChar w:fldCharType="separate"/>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noProof/>
          <w:sz w:val="22"/>
          <w:lang w:val="en-GB"/>
        </w:rPr>
        <w:t> </w:t>
      </w:r>
      <w:r w:rsidR="00A2128B">
        <w:rPr>
          <w:rFonts w:ascii="Arial" w:hAnsi="Arial"/>
          <w:sz w:val="22"/>
          <w:lang w:val="en-GB"/>
        </w:rPr>
        <w:fldChar w:fldCharType="end"/>
      </w:r>
      <w:bookmarkEnd w:id="7"/>
      <w:r w:rsidR="00A2128B">
        <w:rPr>
          <w:rFonts w:ascii="Arial" w:hAnsi="Arial"/>
          <w:sz w:val="22"/>
          <w:lang w:val="en-GB"/>
        </w:rPr>
        <w:tab/>
      </w:r>
      <w:r w:rsidRPr="00145E20">
        <w:rPr>
          <w:rFonts w:ascii="Arial" w:hAnsi="Arial"/>
          <w:sz w:val="22"/>
          <w:lang w:val="en-GB"/>
        </w:rPr>
        <w:t>(signature by authorized re-</w:t>
      </w:r>
    </w:p>
    <w:p w:rsidR="00271C13" w:rsidRPr="00A2128B" w:rsidRDefault="00A96F67" w:rsidP="00A2128B">
      <w:pPr>
        <w:tabs>
          <w:tab w:val="left" w:pos="900"/>
          <w:tab w:val="left" w:pos="5400"/>
        </w:tabs>
        <w:jc w:val="both"/>
        <w:rPr>
          <w:lang w:val="en-US"/>
        </w:rPr>
      </w:pPr>
      <w:r w:rsidRPr="00145E20">
        <w:rPr>
          <w:rFonts w:ascii="Arial" w:hAnsi="Arial"/>
          <w:sz w:val="22"/>
          <w:lang w:val="en-GB"/>
        </w:rPr>
        <w:tab/>
      </w:r>
      <w:r w:rsidR="00A2128B">
        <w:rPr>
          <w:rFonts w:ascii="Arial" w:hAnsi="Arial"/>
          <w:sz w:val="22"/>
          <w:lang w:val="en-GB"/>
        </w:rPr>
        <w:tab/>
      </w:r>
      <w:r w:rsidRPr="00145E20">
        <w:rPr>
          <w:rFonts w:ascii="Arial" w:hAnsi="Arial"/>
          <w:sz w:val="22"/>
          <w:lang w:val="en-GB"/>
        </w:rPr>
        <w:t>presentative and corporate seal)</w:t>
      </w:r>
    </w:p>
    <w:sectPr w:rsidR="00271C13" w:rsidRPr="00A2128B" w:rsidSect="00A96F67">
      <w:headerReference w:type="default" r:id="rId8"/>
      <w:footerReference w:type="default" r:id="rId9"/>
      <w:pgSz w:w="11906" w:h="16838" w:code="9"/>
      <w:pgMar w:top="1559" w:right="127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051" w:rsidRDefault="006B7051">
      <w:r>
        <w:separator/>
      </w:r>
    </w:p>
  </w:endnote>
  <w:endnote w:type="continuationSeparator" w:id="0">
    <w:p w:rsidR="006B7051" w:rsidRDefault="006B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F48" w:rsidRPr="00A96F67" w:rsidRDefault="00233F48">
    <w:pPr>
      <w:pStyle w:val="Fuzeile"/>
      <w:rPr>
        <w:lang w:val="en-GB"/>
      </w:rPr>
    </w:pPr>
    <w:r w:rsidRPr="00013FDD">
      <w:rPr>
        <w:rFonts w:ascii="Arial" w:hAnsi="Arial" w:cs="Arial"/>
        <w:sz w:val="22"/>
        <w:szCs w:val="22"/>
        <w:lang w:val="en-GB"/>
      </w:rPr>
      <w:t>A</w:t>
    </w:r>
    <w:r>
      <w:rPr>
        <w:rFonts w:ascii="Arial" w:hAnsi="Arial" w:cs="Arial"/>
        <w:sz w:val="22"/>
        <w:szCs w:val="22"/>
        <w:lang w:val="en-GB"/>
      </w:rPr>
      <w:t>ppendix</w:t>
    </w:r>
    <w:r w:rsidRPr="00013FDD">
      <w:rPr>
        <w:rFonts w:ascii="Arial" w:hAnsi="Arial" w:cs="Arial"/>
        <w:sz w:val="22"/>
        <w:szCs w:val="22"/>
        <w:lang w:val="en-GB"/>
      </w:rPr>
      <w:t xml:space="preserve"> 1 to the Contract</w:t>
    </w:r>
    <w:r w:rsidRPr="00013FDD">
      <w:rPr>
        <w:rFonts w:ascii="Arial" w:hAnsi="Arial" w:cs="Arial"/>
        <w:sz w:val="22"/>
        <w:szCs w:val="22"/>
        <w:lang w:val="en-GB"/>
      </w:rPr>
      <w:tab/>
    </w:r>
    <w:r w:rsidRPr="00013FDD">
      <w:rPr>
        <w:rStyle w:val="Seitenzahl"/>
        <w:rFonts w:ascii="Arial" w:hAnsi="Arial" w:cs="Arial"/>
        <w:sz w:val="22"/>
        <w:szCs w:val="22"/>
      </w:rPr>
      <w:fldChar w:fldCharType="begin"/>
    </w:r>
    <w:r w:rsidRPr="00182EDE">
      <w:rPr>
        <w:rStyle w:val="Seitenzahl"/>
        <w:rFonts w:ascii="Arial" w:hAnsi="Arial" w:cs="Arial"/>
        <w:sz w:val="22"/>
        <w:szCs w:val="22"/>
        <w:lang w:val="en-GB"/>
      </w:rPr>
      <w:instrText xml:space="preserve"> PAGE </w:instrText>
    </w:r>
    <w:r w:rsidRPr="00013FDD">
      <w:rPr>
        <w:rStyle w:val="Seitenzahl"/>
        <w:rFonts w:ascii="Arial" w:hAnsi="Arial" w:cs="Arial"/>
        <w:sz w:val="22"/>
        <w:szCs w:val="22"/>
      </w:rPr>
      <w:fldChar w:fldCharType="separate"/>
    </w:r>
    <w:r w:rsidR="00947E53">
      <w:rPr>
        <w:rStyle w:val="Seitenzahl"/>
        <w:rFonts w:ascii="Arial" w:hAnsi="Arial" w:cs="Arial"/>
        <w:noProof/>
        <w:sz w:val="22"/>
        <w:szCs w:val="22"/>
        <w:lang w:val="en-GB"/>
      </w:rPr>
      <w:t>2</w:t>
    </w:r>
    <w:r w:rsidRPr="00013FDD">
      <w:rPr>
        <w:rStyle w:val="Seitenzahl"/>
        <w:rFonts w:ascii="Arial" w:hAnsi="Arial" w:cs="Arial"/>
        <w:sz w:val="22"/>
        <w:szCs w:val="22"/>
      </w:rPr>
      <w:fldChar w:fldCharType="end"/>
    </w:r>
    <w:r w:rsidRPr="00013FDD">
      <w:rPr>
        <w:rFonts w:ascii="Arial" w:hAnsi="Arial" w:cs="Arial"/>
        <w:sz w:val="22"/>
        <w:szCs w:val="22"/>
        <w:lang w:val="en-GB"/>
      </w:rPr>
      <w:t>/</w:t>
    </w:r>
    <w:r>
      <w:rPr>
        <w:rFonts w:ascii="Arial" w:hAnsi="Arial" w:cs="Arial"/>
        <w:sz w:val="22"/>
        <w:szCs w:val="22"/>
        <w:lang w:val="en-GB"/>
      </w:rPr>
      <w:t>3</w:t>
    </w:r>
    <w:r w:rsidRPr="00013FDD">
      <w:rPr>
        <w:rFonts w:ascii="Arial" w:hAnsi="Arial" w:cs="Arial"/>
        <w:sz w:val="22"/>
        <w:szCs w:val="22"/>
        <w:lang w:val="en-GB"/>
      </w:rPr>
      <w:tab/>
    </w:r>
    <w:r w:rsidR="00CD13B7">
      <w:rPr>
        <w:rFonts w:ascii="Arial" w:hAnsi="Arial" w:cs="Arial"/>
        <w:sz w:val="22"/>
        <w:szCs w:val="22"/>
        <w:lang w:val="en-GB"/>
      </w:rPr>
      <w:t>DE</w:t>
    </w:r>
    <w:r w:rsidR="00A2128B">
      <w:rPr>
        <w:rFonts w:ascii="Arial" w:hAnsi="Arial" w:cs="Arial"/>
        <w:sz w:val="22"/>
        <w:szCs w:val="22"/>
        <w:lang w:val="en-GB"/>
      </w:rPr>
      <w:t>-</w:t>
    </w:r>
    <w:r w:rsidRPr="00013FDD">
      <w:rPr>
        <w:rFonts w:ascii="Arial" w:hAnsi="Arial" w:cs="Arial"/>
        <w:sz w:val="22"/>
        <w:szCs w:val="22"/>
        <w:lang w:val="en-GB"/>
      </w:rPr>
      <w:t xml:space="preserve">UZ 27 Edition </w:t>
    </w:r>
    <w:r>
      <w:rPr>
        <w:rFonts w:ascii="Arial" w:hAnsi="Arial" w:cs="Arial"/>
        <w:sz w:val="22"/>
        <w:szCs w:val="22"/>
        <w:lang w:val="en-GB"/>
      </w:rPr>
      <w:t>January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051" w:rsidRDefault="006B7051">
      <w:r>
        <w:separator/>
      </w:r>
    </w:p>
  </w:footnote>
  <w:footnote w:type="continuationSeparator" w:id="0">
    <w:p w:rsidR="006B7051" w:rsidRDefault="006B7051">
      <w:r>
        <w:continuationSeparator/>
      </w:r>
    </w:p>
  </w:footnote>
  <w:footnote w:id="1">
    <w:p w:rsidR="00233F48" w:rsidRPr="00AF4130" w:rsidRDefault="00233F48" w:rsidP="00A96F67">
      <w:pPr>
        <w:pStyle w:val="Funotentext"/>
        <w:rPr>
          <w:lang w:val="en-GB"/>
        </w:rPr>
      </w:pPr>
      <w:r>
        <w:rPr>
          <w:rStyle w:val="Funotenzeichen"/>
        </w:rPr>
        <w:footnoteRef/>
      </w:r>
      <w:r w:rsidRPr="00AF4130">
        <w:rPr>
          <w:lang w:val="en-GB"/>
        </w:rPr>
        <w:t xml:space="preserve"> </w:t>
      </w:r>
      <w:r w:rsidRPr="00AF4130">
        <w:rPr>
          <w:rFonts w:ascii="Arial" w:hAnsi="Arial"/>
          <w:sz w:val="16"/>
          <w:szCs w:val="16"/>
          <w:lang w:val="en-GB"/>
        </w:rPr>
        <w:t>Pl</w:t>
      </w:r>
      <w:r>
        <w:rPr>
          <w:rFonts w:ascii="Arial" w:hAnsi="Arial"/>
          <w:sz w:val="16"/>
          <w:szCs w:val="16"/>
          <w:lang w:val="en-GB"/>
        </w:rPr>
        <w:t>ease delete what does not apply</w:t>
      </w:r>
    </w:p>
  </w:footnote>
  <w:footnote w:id="2">
    <w:p w:rsidR="00233F48" w:rsidRPr="002F0B6B" w:rsidRDefault="00233F48" w:rsidP="00A96F67">
      <w:pPr>
        <w:pStyle w:val="Funotentext"/>
        <w:rPr>
          <w:rFonts w:ascii="Arial" w:hAnsi="Arial" w:cs="Arial"/>
          <w:sz w:val="16"/>
          <w:szCs w:val="16"/>
          <w:lang w:val="en-GB"/>
        </w:rPr>
      </w:pPr>
      <w:r>
        <w:rPr>
          <w:rStyle w:val="Funotenzeichen"/>
        </w:rPr>
        <w:footnoteRef/>
      </w:r>
      <w:r w:rsidRPr="002F0B6B">
        <w:rPr>
          <w:lang w:val="en-GB"/>
        </w:rPr>
        <w:t xml:space="preserve"> </w:t>
      </w:r>
      <w:r w:rsidRPr="002F0B6B">
        <w:rPr>
          <w:rFonts w:ascii="Arial" w:hAnsi="Arial"/>
          <w:sz w:val="16"/>
          <w:szCs w:val="16"/>
          <w:lang w:val="en-GB"/>
        </w:rPr>
        <w:t>One Annex shall be completed for each different product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F48" w:rsidRDefault="00947E53" w:rsidP="00A96F67">
    <w:pPr>
      <w:pStyle w:val="Kopfzeile"/>
      <w:jc w:val="right"/>
    </w:pPr>
    <w:r>
      <w:rPr>
        <w:noProof/>
      </w:rPr>
      <w:drawing>
        <wp:inline distT="0" distB="0" distL="0" distR="0">
          <wp:extent cx="914400" cy="638175"/>
          <wp:effectExtent l="0" t="0" r="0" b="9525"/>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B08F886"/>
    <w:lvl w:ilvl="0">
      <w:numFmt w:val="decimal"/>
      <w:lvlText w:val="*"/>
      <w:lvlJc w:val="left"/>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Co/NzX9xWhduOJdnn6NR9qBKh1w=" w:salt="gpzY4E6XmNwDOsKkQzC04A=="/>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F65"/>
    <w:rsid w:val="00026327"/>
    <w:rsid w:val="0004088B"/>
    <w:rsid w:val="000D4D89"/>
    <w:rsid w:val="000D61B0"/>
    <w:rsid w:val="000E3652"/>
    <w:rsid w:val="000E536C"/>
    <w:rsid w:val="00110343"/>
    <w:rsid w:val="00160179"/>
    <w:rsid w:val="00185826"/>
    <w:rsid w:val="001D6A4E"/>
    <w:rsid w:val="00230573"/>
    <w:rsid w:val="00233F48"/>
    <w:rsid w:val="00265A9A"/>
    <w:rsid w:val="00271C13"/>
    <w:rsid w:val="00303096"/>
    <w:rsid w:val="00381353"/>
    <w:rsid w:val="0039503F"/>
    <w:rsid w:val="003E0BAA"/>
    <w:rsid w:val="00427F0D"/>
    <w:rsid w:val="005108A8"/>
    <w:rsid w:val="005675B9"/>
    <w:rsid w:val="005D711F"/>
    <w:rsid w:val="005F2A75"/>
    <w:rsid w:val="00634931"/>
    <w:rsid w:val="00655BCC"/>
    <w:rsid w:val="00676F1F"/>
    <w:rsid w:val="006B7051"/>
    <w:rsid w:val="006C463F"/>
    <w:rsid w:val="006E4EE6"/>
    <w:rsid w:val="00714A59"/>
    <w:rsid w:val="00716471"/>
    <w:rsid w:val="0073145E"/>
    <w:rsid w:val="00774D02"/>
    <w:rsid w:val="00776D85"/>
    <w:rsid w:val="008B0F07"/>
    <w:rsid w:val="008C1F83"/>
    <w:rsid w:val="00926B4A"/>
    <w:rsid w:val="00947E53"/>
    <w:rsid w:val="00982606"/>
    <w:rsid w:val="009C0F3D"/>
    <w:rsid w:val="009C135C"/>
    <w:rsid w:val="00A000C7"/>
    <w:rsid w:val="00A16DC1"/>
    <w:rsid w:val="00A2128B"/>
    <w:rsid w:val="00A414F2"/>
    <w:rsid w:val="00A42907"/>
    <w:rsid w:val="00A96F67"/>
    <w:rsid w:val="00AE0D5B"/>
    <w:rsid w:val="00AF4894"/>
    <w:rsid w:val="00B4404B"/>
    <w:rsid w:val="00BB1684"/>
    <w:rsid w:val="00CD13B7"/>
    <w:rsid w:val="00D11205"/>
    <w:rsid w:val="00D32DEF"/>
    <w:rsid w:val="00D73160"/>
    <w:rsid w:val="00DF5612"/>
    <w:rsid w:val="00E15F65"/>
    <w:rsid w:val="00E23715"/>
    <w:rsid w:val="00E34996"/>
    <w:rsid w:val="00EA61F7"/>
    <w:rsid w:val="00F36AC3"/>
    <w:rsid w:val="00FA20EE"/>
    <w:rsid w:val="00FB4D9F"/>
    <w:rsid w:val="00FE3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96F67"/>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A96F67"/>
  </w:style>
  <w:style w:type="character" w:styleId="Funotenzeichen">
    <w:name w:val="footnote reference"/>
    <w:semiHidden/>
    <w:rsid w:val="00A96F67"/>
    <w:rPr>
      <w:vertAlign w:val="superscript"/>
    </w:rPr>
  </w:style>
  <w:style w:type="paragraph" w:styleId="Kopfzeile">
    <w:name w:val="header"/>
    <w:basedOn w:val="Standard"/>
    <w:rsid w:val="00A96F67"/>
    <w:pPr>
      <w:tabs>
        <w:tab w:val="center" w:pos="4536"/>
        <w:tab w:val="right" w:pos="9072"/>
      </w:tabs>
    </w:pPr>
  </w:style>
  <w:style w:type="paragraph" w:styleId="Fuzeile">
    <w:name w:val="footer"/>
    <w:basedOn w:val="Standard"/>
    <w:rsid w:val="00A96F67"/>
    <w:pPr>
      <w:tabs>
        <w:tab w:val="center" w:pos="4536"/>
        <w:tab w:val="right" w:pos="9072"/>
      </w:tabs>
    </w:pPr>
  </w:style>
  <w:style w:type="character" w:styleId="Seitenzahl">
    <w:name w:val="page number"/>
    <w:basedOn w:val="Absatz-Standardschriftart"/>
    <w:rsid w:val="00A96F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96F67"/>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A96F67"/>
  </w:style>
  <w:style w:type="character" w:styleId="Funotenzeichen">
    <w:name w:val="footnote reference"/>
    <w:semiHidden/>
    <w:rsid w:val="00A96F67"/>
    <w:rPr>
      <w:vertAlign w:val="superscript"/>
    </w:rPr>
  </w:style>
  <w:style w:type="paragraph" w:styleId="Kopfzeile">
    <w:name w:val="header"/>
    <w:basedOn w:val="Standard"/>
    <w:rsid w:val="00A96F67"/>
    <w:pPr>
      <w:tabs>
        <w:tab w:val="center" w:pos="4536"/>
        <w:tab w:val="right" w:pos="9072"/>
      </w:tabs>
    </w:pPr>
  </w:style>
  <w:style w:type="paragraph" w:styleId="Fuzeile">
    <w:name w:val="footer"/>
    <w:basedOn w:val="Standard"/>
    <w:rsid w:val="00A96F67"/>
    <w:pPr>
      <w:tabs>
        <w:tab w:val="center" w:pos="4536"/>
        <w:tab w:val="right" w:pos="9072"/>
      </w:tabs>
    </w:pPr>
  </w:style>
  <w:style w:type="character" w:styleId="Seitenzahl">
    <w:name w:val="page number"/>
    <w:basedOn w:val="Absatz-Standardschriftart"/>
    <w:rsid w:val="00A96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3695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Appendix to the Contract pursuant to RAL-UZ 27</vt:lpstr>
    </vt:vector>
  </TitlesOfParts>
  <Company/>
  <LinksUpToDate>false</LinksUpToDate>
  <CharactersWithSpaces>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to the Contract pursuant to RAL-UZ 27</dc:title>
  <dc:creator>hermann</dc:creator>
  <cp:lastModifiedBy>Hauser, Tobias</cp:lastModifiedBy>
  <cp:revision>2</cp:revision>
  <dcterms:created xsi:type="dcterms:W3CDTF">2019-12-17T07:46:00Z</dcterms:created>
  <dcterms:modified xsi:type="dcterms:W3CDTF">2019-12-17T07:46:00Z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-1802390961</vt:i4>
  </property>
  <property fmtid="{D5CDD505-2E9C-101B-9397-08002B2CF9AE}" pid="3" name="_EmailSubject">
    <vt:lpwstr>RAL-UZ 27 d + e</vt:lpwstr>
  </property>
  <property fmtid="{D5CDD505-2E9C-101B-9397-08002B2CF9AE}" pid="4" name="_AuthorEmail">
    <vt:lpwstr>Petra.Kessel@ral-ggmbh.de</vt:lpwstr>
  </property>
  <property fmtid="{D5CDD505-2E9C-101B-9397-08002B2CF9AE}" pid="5" name="_AuthorEmailDisplayName">
    <vt:lpwstr>Kessel, Petra</vt:lpwstr>
  </property>
  <property fmtid="{D5CDD505-2E9C-101B-9397-08002B2CF9AE}" pid="6" name="_ReviewingToolsShownOnce">
    <vt:lpwstr/>
  </property>
</Properties>
</file>